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ATAS/74/2017 vom 1. Februar 2017</w:t>
      </w:r>
    </w:p>
    <w:p>
      <w:r>
        <w:t>GE Cour de justice, 2017-02-01, FR</w:t>
      </w:r>
    </w:p>
    <w:p>
      <w:r>
        <w:rPr>
          <w:b/>
        </w:rPr>
        <w:t xml:space="preserve">Quelle: </w:t>
      </w:r>
      <w:r>
        <w:t>https://mcp.opencaselaw.ch/entscheid/ge_gerichte_ATAS_74_2017</w:t>
      </w:r>
    </w:p>
    <w:p>
      <w:r>
        <w:t>FR: GE_GERICHTE ATAS/74/2017 du 1 février 2017</w:t>
      </w:r>
    </w:p>
    <w:p>
      <w:r>
        <w:t>IT: GE_GERICHTE ATAS/74/2017 del 1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Conformément à l’art. 56 al. 2 LPGA, un recours peut également être formé lorsque l'assureur, malgré la demande de l'intéressé, ne rend pas de décision ou de décision sur opposition. En l’espèce, au vu des pièces du dossier, le recours pour déni de justice, interjeté devant l’autorité compétente (art. 58 al. 1 LPGA), est recevable.</w:t>
      </w:r>
    </w:p>
    <w:p>
      <w:r>
        <w:rPr>
          <w:b/>
        </w:rPr>
        <w:t>E. 3</w:t>
      </w:r>
    </w:p>
    <w:p>
      <w:r>
        <w:t>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w:t>
      </w:r>
    </w:p>
    <w:p>
      <w:r>
        <w:t>A/3974/2016 - 5/7 -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chambre de céans relève que l’expertise bi-disciplinaire préconisée par le SMR le 7 mars 2016 n’a pas été mise en œuvre à la date du dépôt du présent recours, soit quelque huit mois plus tard. L’intimé justifie ce retard par le fait qu’il est difficile de trouver un centre d’expertise en Suisse romande, fait qui ne saurait lui être imputable. Or, comme le souligne le recourant, s’agissant d’une expertise bi-disciplinaire, il n’est pas indispensable de mandater un centre d’expertise, des experts privés pouvant tout à fait être proposés. Quoi qu’il en soit, l’intimé ne démontre pas avoir entrepris une quelconque démarche depuis l’avis du SMR pour trouver des experts ou un centre d’expertise, et ce malgré les demandes réitérées du recourant. Contrairement à ce qu’allègue l’intimé, si quelques temps morts peuvent en effet</w:t>
      </w:r>
    </w:p>
    <w:p>
      <w:r>
        <w:t>A/3974/2016 - 6/7 - intervenir dans le traitement d’un dossier, il convient d’admettre qu’un délai de plus de huit mois pour proposer des experts et mettre en œuvre une expertise bi- disciplinaire apparaît excessif. Quant à la communication du 5 décembre 2016, force est de constater qu’elle n’a pas été adressée au recourant conformément à l’art. 44 LPGA. Partant, l’intimé ne saurait s’en prévaloir.</w:t>
      </w:r>
    </w:p>
    <w:p>
      <w:r>
        <w:rPr>
          <w:b/>
        </w:rPr>
        <w:t>E. 5</w:t>
      </w:r>
    </w:p>
    <w:p>
      <w:r>
        <w:t>Au vu de ce qui précède, le recours pour déni de justice est admis. L’intimé est invité à mettre en œuvre l’expertise bi-disciplinaire sans délai, en procédant conformément à l’art. 44 LPGA.</w:t>
      </w:r>
    </w:p>
    <w:p>
      <w:r>
        <w:rPr>
          <w:b/>
        </w:rPr>
        <w:t>E. 6</w:t>
      </w:r>
    </w:p>
    <w:p>
      <w:r>
        <w:t>Le recourant, qui obtient gain de cause, a droit à une indemnité à titre de participation à ses frais et dépens, que la chambre de céans fixe en l’occurrence à CHF 1'000.- (art. 61 let. g LPGA ; art. 89H al. 3 de la loi sur la procédure administrative du 12 septembre 1985 - LPA ; RS E 5 10 ; art. 6 du règlement sur les frais, émoluments et indemnités en procédure administrative du 30 juillet 1986 - RFPA ; RS E 5 10.03).</w:t>
      </w:r>
    </w:p>
    <w:p>
      <w:r>
        <w:t>A/3974/2016 - 7/7 -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