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ATAS/74/2016 vom 28. Januar 2016</w:t>
      </w:r>
    </w:p>
    <w:p>
      <w:r>
        <w:t>GE Cour de justice, 2016-01-28, FR</w:t>
      </w:r>
    </w:p>
    <w:p>
      <w:r>
        <w:rPr>
          <w:b/>
        </w:rPr>
        <w:t xml:space="preserve">Quelle: </w:t>
      </w:r>
      <w:r>
        <w:t>https://mcp.opencaselaw.ch/entscheid/ge_gerichte_ATAS_74_2016</w:t>
      </w:r>
    </w:p>
    <w:p>
      <w:r>
        <w:t>FR: GE_GERICHTE ATAS/74/2016 du 28 janvier 2016</w:t>
      </w:r>
    </w:p>
    <w:p>
      <w:r>
        <w:t>IT: GE_GERICHTE ATAS/74/2016 del 28 gennaio 2016</w:t>
      </w:r>
    </w:p>
    <w:p>
      <w:pPr>
        <w:pStyle w:val="Heading2"/>
      </w:pPr>
      <w:r>
        <w:t>Erwägungen</w:t>
      </w:r>
    </w:p>
    <w:p>
      <w:r>
        <w:rPr>
          <w:b/>
        </w:rPr>
        <w:t>E. 13</w:t>
      </w:r>
    </w:p>
    <w:p>
      <w:r>
        <w:t>a. Selon l'art. 29 LAI, le droit à la rente prend naissance au plus tôt à l'échéance d'une période de six mois à compter de la date du dépôt de la demande de prestations (al. 1). La rente est versée dès le début du mois au cours duquel le droit prend naissance (al. 2). b. Dès lors qu'en l'espèce, les troubles invalidants étaient déjà présents lors du dépôt de la demande de prestations de l’assurance-invalidité en janvier 2013, le droit à une rente doit être reconnu dès juillet 2013.</w:t>
      </w:r>
    </w:p>
    <w:p>
      <w:r>
        <w:rPr>
          <w:b/>
        </w:rPr>
        <w:t>E. 14</w:t>
      </w:r>
    </w:p>
    <w:p>
      <w:r>
        <w:t>Cela étant, le recours sera partiellement admis, la décision annulée et le recourant mis au bénéfice d’une demi-rente d’invalidité à compter du 1er janvier 2013.</w:t>
      </w:r>
    </w:p>
    <w:p>
      <w:r>
        <w:rPr>
          <w:b/>
        </w:rPr>
        <w:t>E. 15</w:t>
      </w:r>
    </w:p>
    <w:p>
      <w:r>
        <w:t>Le recourant obtenant partiellement gain de cause, une indemnité de CHF 2'000.- lui est octroyée à titre de dépens.</w:t>
      </w:r>
    </w:p>
    <w:p>
      <w:r>
        <w:rPr>
          <w:b/>
        </w:rPr>
        <w:t>E. 16</w:t>
      </w:r>
    </w:p>
    <w:p>
      <w:r>
        <w:t>Dans la mesure où l’intimé succombe, un émolument de justice de CHF 200.- est mis à sa charge. ***</w:t>
      </w:r>
    </w:p>
    <w:p>
      <w:r>
        <w:t>PAR CES MOTIFS, LA CHAMBRE DES ASSURANCES SOCIALES :</w:t>
      </w:r>
    </w:p>
    <w:p>
      <w:r>
        <w:t>A/3708/2014 - 20/20 -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