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ATAS/74/2012 vom 31. Januar 2012</w:t>
      </w:r>
    </w:p>
    <w:p>
      <w:r>
        <w:t>GE Cour de justice, 2012-01-31, FR</w:t>
      </w:r>
    </w:p>
    <w:p>
      <w:r>
        <w:rPr>
          <w:b/>
        </w:rPr>
        <w:t xml:space="preserve">Quelle: </w:t>
      </w:r>
      <w:r>
        <w:t>https://mcp.opencaselaw.ch/entscheid/ge_gerichte_ATAS_74_2012</w:t>
      </w:r>
    </w:p>
    <w:p>
      <w:r>
        <w:t>FR: GE_GERICHTE ATAS/74/2012 du 31 janvier 2012</w:t>
      </w:r>
    </w:p>
    <w:p>
      <w:r>
        <w:t>IT: GE_GERICHTE ATAS/74/2012 del 31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A/2944/2011 - 13/17 -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Interjeté dans la forme et délai prévus par la loi, le recours est recevable (art. 56 ss LPGA).</w:t>
      </w:r>
    </w:p>
    <w:p>
      <w:r>
        <w:rPr>
          <w:b/>
        </w:rPr>
        <w:t>E. 4</w:t>
      </w:r>
    </w:p>
    <w:p>
      <w:r>
        <w:t>Le litige porte sur le droit de l’assurée à des prestations de l’assurance-invalidité.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w:t>
      </w:r>
    </w:p>
    <w:p>
      <w:r>
        <w:t>A/2944/2011 - 14/17 -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L’expertise réalisée par les Drs B____________ et C____________ correspond en tous points aux exigences dégagées par le Tribunal fédéral en matière de valeur probante d'un rapport médical, puisque ces experts l'ont établie en pleine connaissance du dossier médical, qu’elle comprend une anamnèse détaillée, que leurs diagnostics ont été posés à l’issue d’examens cliniques fouillés et que leurs conclusions sont claires et soigneusement motivées. Ces médecins ont notamment</w:t>
      </w:r>
    </w:p>
    <w:p>
      <w:r>
        <w:t>A/2944/2011 - 15/17 - expliqué pour quelles raisons ils s’écartaient de certains diagnostics posés par leurs confrères. Les rapports des médecins traitants de l’assurée ne sont pas suffisants pour remettre en cause les constatations des experts sur la capacité de travail totale de l’assurée dans son activité habituelle. S’agissant de la neuropathie établie par la Dresse T____________, cette atteinte est qualifiée de très discrète par la neurologue, qui a d’ailleurs considéré qu’elle n’était vraisemblablement pas en lien avec les douleurs au bras alléguées par l’assurée. Ce diagnostic a en outre été pris en compte par l’expert. C’est également le cas des autres atteintes recensées par la Dresse T____________ dans son rapport du 18 novembre 2010. On notera d’ailleurs que cette spécialiste n’a été consultée que deux fois par l’assurée en 2005 et 2009, de sorte que son rapport de 2010 a apparemment été établi sans nouvel examen de l’assurée. Quant aux rapports du Dr S____________, il y a lieu de noter que ses diagnostics ne sont pas constants. Ce praticien a en effet fait état d'un épisode dépressif moyen en février 2010, alors qu'il a qualifié l'atteinte psychique de trouble dépressif récurrent moyen et de trouble anxieux en décembre 2010, ce qui justifie déjà qu'on s'écarte des constatations de ce médecin. En tout état de cause, de tels troubles n'ont pas été retenus par la Dresse C____________, qui a exposé les observations cliniques et les arguments médicaux qui lui permettaient d’écarter ce diagnostic. En ce qui concerne l'appréciation de la capacité de travail par le Dr S____________, la formulation des rapports du psychiatre traitant laisse à penser qu'elle se fonde avant tout sur les plaintes subjectives de l'assurée, puisqu'il y indique que celle-ci ne se "sent" pas apte à reprendre l'activité exercée précédemment. Il y a en outre lieu de souligner que les indications du Dr S____________ sont contradictoires. Il a en effet relevé en février 2010 que le traitement médicamenteux avait amélioré les troubles du sommeil, alors qu'il rapporte que l'assurée se plaint de tels troubles en décembre 2010. De plus, il fait état en décembre 2010 d'un pronostic incertain en raison de l'inefficacité du traitement anti-dépresseur, tout en indiquant une possible reprise de l'activité professionnelle dès avril ou mai grâce à l'amélioration amenée par les mesures médicales. S'agissant du Dr R____________, il ne fait pas état d'atteintes dont les experts auraient omis de tenir compte dans leur appréciation de la capacité de travail de l'assurée, si bien que ses rapports ne permettent pas de remettre en cause leurs conclusions. La même remarque vaut pour les constatations des Drs U____________ et Q____________. Le Dr U____________ ne se prononce au demeurant pas sur la capacité de travail de l'assurée, tandis que le Dr Q____________ est pour le moins imprécis à cet égard, puisqu'il indique qu'elle est nulle "suivant les époques". Enfin, si le rapport des neuropsychologues a relaté un déficit isolé de la mémoire épisodique, cet élément n'a pas été constaté par les médecins chargés de l'expertise, qui ont noté lors de l'anamnèse que l'assurée n'avait aucune difficulté mnésique.</w:t>
      </w:r>
    </w:p>
    <w:p>
      <w:r>
        <w:t>A/2944/2011 - 16/17 - Compte tenu de ce qui précède, il n'y a pas lieu de s'écarter des conclusions des Drs B____________ et C____________, aux termes desquelles l'assurée dispose d'une pleine capacité de travail dans son activité habituelle de secrétaire. Elle ne peut partant pas prétendre à des mesures de réadaptation ou à une rente de l'assurance-invalidité. Il convient encore de souligner, comme le relèvent les experts, que cette activité est adaptée aux limitations fonctionnelles qu'ils retiennent et correspond également à celles qui ont été établies par le Dr U____________. Si les Drs R____________, S____________, T____________ et Q____________ retiennent tous des limitations fonctionnelles beaucoup plus importantes, force est de constater que ces médecins ne motivent guère ces restrictions, qui divergent d'ailleurs d'un médecin à l'autre, et dont l’ampleur surprend au vu des diagnostics somatiques établis. L'assurée exige une nouvelle expertise. Si en vertu de la garantie constitutionnelle du droit d'être entendu, un justiciable a le droit de faire administrer des preuves essentielles (ATF 127 V 431, consid. 3a), l'autorité peut cependant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En l'espèce, l'assurée ne motive aucunement sa demande. Elle ne formule en particulier aucun grief concret à l'égard des experts ou de critique sur le déroulement de l'expertise, qui permettrait de remettre en cause la justesse de leurs conclusions ou d'admettre qu'ils n'ont pas exécuté leur mandat dans les règles de l'art. Il n'y a ainsi pas lieu de donner suite à sa requête.</w:t>
      </w:r>
    </w:p>
    <w:p>
      <w:r>
        <w:rPr>
          <w:b/>
        </w:rPr>
        <w:t>E. 8</w:t>
      </w:r>
    </w:p>
    <w:p>
      <w:r>
        <w:t>Conformément à ce qui précède, le recours doit être rejeté. La procédure n'étant pas gratuite en matière d’assurance-invalidité, l’assurée supportera l’émolument de 200 fr. (art. 69 al. 1bis LAI).</w:t>
      </w:r>
    </w:p>
    <w:p>
      <w:r>
        <w:t>A/2944/2011 - 17/17 -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