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ATAS/74/2009 vom 27. Januar 2009</w:t>
      </w:r>
    </w:p>
    <w:p>
      <w:r>
        <w:t>GE Cour de justice, 2009-01-27, FR</w:t>
      </w:r>
    </w:p>
    <w:p>
      <w:r>
        <w:rPr>
          <w:b/>
        </w:rPr>
        <w:t xml:space="preserve">Quelle: </w:t>
      </w:r>
      <w:r>
        <w:t>https://mcp.opencaselaw.ch/entscheid/ge_gerichte_ATAS_74_2009</w:t>
      </w:r>
    </w:p>
    <w:p>
      <w:r>
        <w:t>FR: GE_GERICHTE ATAS/74/2009 du 27 janvier 2009</w:t>
      </w:r>
    </w:p>
    <w:p>
      <w:r>
        <w:t>IT: GE_GERICHTE ATAS/74/2009 del 27 gennaio 2009</w:t>
      </w:r>
    </w:p>
    <w:p>
      <w:pPr>
        <w:pStyle w:val="Heading2"/>
      </w:pPr>
      <w:r>
        <w:t>Erwägungen</w:t>
      </w:r>
    </w:p>
    <w:p>
      <w:r>
        <w:rPr>
          <w:b/>
        </w:rPr>
        <w:t>E. 7</w:t>
      </w:r>
    </w:p>
    <w:p>
      <w:r>
        <w:t>L'OCAI a transmis à l'assuré un projet de décision le 14 mai 2008, aux termes duquel sa demande était rejetée. L'OCAI a estimé que la capacité de travail de l'assuré était entière dans son activité habituelle de peintre en bâtiment dès le 5 mai 2008, selon le certificat de reprise du travail du Dr P_________, et que des mesures de réadaptation professionnelle n'étaient pas indiquées puisque l'activité de sommelier était médicalement adaptée à son atteinte à la santé.</w:t>
      </w:r>
    </w:p>
    <w:p>
      <w:r>
        <w:rPr>
          <w:b/>
        </w:rPr>
        <w:t>E. 8</w:t>
      </w:r>
    </w:p>
    <w:p>
      <w:r>
        <w:t>Par décision du 18 juin 2008, l'OCAI a confirmé son projet de refus.</w:t>
      </w:r>
    </w:p>
    <w:p>
      <w:r>
        <w:rPr>
          <w:b/>
        </w:rPr>
        <w:t>E. 9</w:t>
      </w:r>
    </w:p>
    <w:p>
      <w:r>
        <w:t>Par courrier du 17 juillet 2008, l'assuré a prié l'OCAI de réévaluer son cas.</w:t>
      </w:r>
    </w:p>
    <w:p>
      <w:r>
        <w:rPr>
          <w:b/>
        </w:rPr>
        <w:t>E. 10</w:t>
      </w:r>
    </w:p>
    <w:p>
      <w:r>
        <w:t>Le 26 août 2008, l'assuré a écrit au Tribunal de céans.</w:t>
      </w:r>
    </w:p>
    <w:p>
      <w:r>
        <w:rPr>
          <w:b/>
        </w:rPr>
        <w:t>E. 11</w:t>
      </w:r>
    </w:p>
    <w:p>
      <w:r>
        <w:t>Dans sa réponse au recours du 24 septembre 2008, l'OCAI a conclu au rejet du recours. Il rappelle que selon le chiffre 5009 de la Circulaire sur les mesures de réadaptation professionnelle, aura droit au service de placement, l'assuré qui est invalide ou menacé d'invalidité imminente et qui de ce fait doit changer d'emploi ou se reconvertir professionnellement. Or il ressort de l'avis final du Service médical</w:t>
      </w:r>
    </w:p>
    <w:p>
      <w:r>
        <w:t>A/3068/2008 - 4/8 - régional AI (ci-après SMR) du 9 mai 2008 que l'assuré a une capacité de travail de 100% dans l'activité habituelle depuis le 5 mai 2008, et bénéficie au surplus d'un Certificat fédéral de capacité (CFC) de sommelier, activité dans laquelle il peut travailler à 100% depuis toujours.</w:t>
      </w:r>
    </w:p>
    <w:p>
      <w:r>
        <w:rPr>
          <w:b/>
        </w:rPr>
        <w:t>E. 12</w:t>
      </w:r>
    </w:p>
    <w:p>
      <w:r>
        <w:t>Ce courrier a été adressé à l'assuré et la cause gardée à juger. 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Il appartenait à l'OCAI de transmettre d'office au Tribunal de céans le courrier de l'assuré du 15 août 2008, celui-ci valant à l'évidence recours interjeté contre la décision du 18 juin 2008. Il y a quoi qu'il en soit lieu de considérer que le recours est recevable à la forme (art. 60 et 38 LPGA). 4. Le litige porte sur le droit de l'assuré à la prise en charge d'un reclassement dans une nouvelle profession. 5.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w:t>
      </w:r>
    </w:p>
    <w:p>
      <w:r>
        <w:t>A/3068/2008 - 5/8 -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w:t>
      </w:r>
    </w:p>
    <w:p>
      <w:r>
        <w:t>A/3068/2008 - 6/8 -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7. En l'espèce, selon le Dr Q_________, l'examen neurologique ne présente pas de signe d'atteinte lésionnelle et l'examen électroneuromyographique ne montre comme seule anomalie qu'une activité d'insertion un peu augmentée dans les muscles dépendant du myotome L5 à gauche, témoin d'une atteinte dite irritative. Le Dr M__________ a fondé ses conclusions quant à une capacité de travail exigible de 100% dans l'activité habituelle sur la base de l'examen du Dr Q_________. Le Dr P_________ estime lui aussi que l'assuré a une capacité de travail exigible à 100% dans l'activité habituelle. Il y a également lieu de rappeler que l'assuré est titulaire d'un CFC de sommelier, profession dans laquelle rien ne l'empêche de travailler à plein temps. 8.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 VSI 2000 p. 300 consid. 4; RCC 1980 p. 252; ZAK 1980 p. 270).</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w:t>
      </w:r>
    </w:p>
    <w:p>
      <w:r>
        <w:t>A/3068/2008 - 7/8 - 9. Force est de constater qu'en l'espèce, l'assuré, présentant une capacité de travail de 100% dans son activité habituelle, ne saurait prétendre à des mesures de réadaptation. 10. Le recours, mal fondé, est rejeté.</w:t>
      </w:r>
    </w:p>
    <w:p>
      <w:r>
        <w:t>A/3068/2008 - 8/8 -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