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ATAS/749/2011 vom 23. August 2011</w:t>
      </w:r>
    </w:p>
    <w:p>
      <w:r>
        <w:t>GE Cour de justice, 2011-08-23, FR</w:t>
      </w:r>
    </w:p>
    <w:p>
      <w:r>
        <w:rPr>
          <w:b/>
        </w:rPr>
        <w:t xml:space="preserve">Quelle: </w:t>
      </w:r>
      <w:r>
        <w:t>https://mcp.opencaselaw.ch/entscheid/ge_gerichte_ATAS_749_2011</w:t>
      </w:r>
    </w:p>
    <w:p>
      <w:r>
        <w:t>FR: GE_GERICHTE ATAS/749/2011 du 23 août 2011</w:t>
      </w:r>
    </w:p>
    <w:p>
      <w:r>
        <w:t>IT: GE_GERICHTE ATAS/749/2011 del 23 agosto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au cas d'espèce.</w:t>
      </w:r>
    </w:p>
    <w:p>
      <w:r>
        <w:rPr>
          <w:b/>
        </w:rPr>
        <w:t>E. 3</w:t>
      </w:r>
    </w:p>
    <w:p>
      <w:r>
        <w:t>Interjeté dans les délai et forme légaux, le recours est recevable (art. 56 al. 1 et 60 LPGA, et art. 49 al. 3 de la loi genevoise en matière de chômage (RSG J 2 20).</w:t>
      </w:r>
    </w:p>
    <w:p>
      <w:r>
        <w:rPr>
          <w:b/>
        </w:rPr>
        <w:t>E. 4</w:t>
      </w:r>
    </w:p>
    <w:p>
      <w:r>
        <w:t>Le litige porte sur la question de savoir si l'intimée est fondée, par décisions sur opposition du 23 août 2010, à réclamer la restitution d'indemnités de chômage allouées durant la période du 6 juin au 31 décembre 2008, et le 31 mai 2010 ainsi qu'à nier le droit aux indemnités de chômage suite à la demande du 4 juin 2010 et en particulier sur la détermination du domicile de l'assurée.</w:t>
      </w:r>
    </w:p>
    <w:p>
      <w:r>
        <w:rPr>
          <w:b/>
        </w:rPr>
        <w:t>E. 5</w:t>
      </w:r>
    </w:p>
    <w:p>
      <w:r>
        <w:t>a) Selon l'art. 25 LPGA, auquel renvoie l'art. 95 al. 1 LACI, les prestations indûment touchées doivent être restituées (al. 1, première phrase). Selon la jurisprudence, les principes régissant la restitution de prestations indûment perçues, applicables avant l'entrée en vigueur de la LPGA, le 1er janvier 2003, sont également applicables sous l'empire de cette loi (ATF 130 V 318, consid. 5.2 et la référence). D'après la jurisprudence rendue à propos de l'art. 47 al. 1 LAVS (en vigueur jusqu'au 31 décembre 2002), dont le Tribunal fédéral des assurances a jugé qu'elle s'appliquait par analogie à la restitution d'indemnités indûment perçues dans l'assurance-chômage (cf. ATF 122 V 367, consid. 3 ; ATF 110 V 176, consid. 2a et les références), une prestation accordée sur la base d'une décision formellement passée en force et sur laquelle une autorité judiciaire ne s'est pas prononcée sous l'angle matériel ne peut être répétée que lorsque les conditions qui président à la révocation, par son auteur, d'une décision administrative, sont réalisées. b) En vertu de l’art. 53 al. 1 LPGA, les décisions et les décisions sur opposition formellement passées en force sont soumises à révision si l’assuré ou l’assureur découvre subséquemment des faits nouveaux importants ou trouve des nouveaux</w:t>
      </w:r>
    </w:p>
    <w:p>
      <w:r>
        <w:t>A/3726/2010 - 18/21 - moyens de preuve qui ne pouvaient être produits auparavant (al. 1er).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w:t>
      </w:r>
    </w:p>
    <w:p>
      <w:r>
        <w:rPr>
          <w:b/>
        </w:rPr>
        <w:t>E. 6</w:t>
      </w:r>
    </w:p>
    <w:p>
      <w:r>
        <w:t>a) Selon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1er let. c LACI : « in der Schweiz wohnt », « risiede in Svizzera » ; ATF non publié du 7 décembre 2007, 8C_270/2007,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w:t>
      </w:r>
    </w:p>
    <w:p>
      <w:r>
        <w:t>A/3726/2010 - 19/21 - qu’à l’égard des étrangers habitant en Suisse (ATAS/726/2008, consid. 4). En particulier, le principe prévu par l’art. 24 al. 1er CC, selon lequel toute personne conserve son domicile aussi longtemps qu’elle ne s’en est pas créé un nouveau, n’entre pas en ligne de compte pour l’application de l’art. 8 al. 1 let. c LACI (ATF non publié du 9 avril 2003, C 121/02, consid. 2.2).</w:t>
      </w:r>
    </w:p>
    <w:p>
      <w:r>
        <w:rPr>
          <w:b/>
        </w:rPr>
        <w:t>E. 7</w:t>
      </w:r>
    </w:p>
    <w:p>
      <w:r>
        <w:t>a) 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 b)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litis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la chambre des assurances sociales de la Cour de justice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w:t>
      </w:r>
    </w:p>
    <w:p>
      <w:r>
        <w:rPr>
          <w:b/>
        </w:rPr>
        <w:t>E. 8</w:t>
      </w:r>
    </w:p>
    <w:p>
      <w:r>
        <w:t>En l'espèce, l'intimée a fondé les deux décisions litigieuses sur l'absence de domicile à Genève de l'assurée. Elle a ensuite décidé de reconsidérer les deux décisions litigieuses, estimant que l'instruction de la cause avait permis d'établir que l'assurée était effectivement domiciliée à Genève. Les décision de reconsidérations interviennent après l'envoi du préavis de la caisse, l'intimée a ainsi reconsidéré sa position sans pouvoir en principe rendre formellement de nouvelles décisions en ce sens, puisqu’elle s’était déjà exprimée. En effet, la règle stricte de la LPGA l'emporte sur celle, plus souple, de la LPA et la Cour ne peut dès lors que</w:t>
      </w:r>
    </w:p>
    <w:p>
      <w:r>
        <w:t>A/3726/2010 - 20/21 - considérer les décisions de reconsidération comme une proposition d’admission du recours et annuler les décisions litigieuses.</w:t>
      </w:r>
    </w:p>
    <w:p>
      <w:r>
        <w:rPr>
          <w:b/>
        </w:rPr>
        <w:t>E. 9</w:t>
      </w:r>
    </w:p>
    <w:p>
      <w:r>
        <w:t>La proposition de reconsidération correspond aux conclusions de la recourante et elle est conforme au droit, le domicile à Genève de l'assurée ayant effectivement été démontré par les pièces et les témoignages recueillis. De surcroît, l'assurée a proposé de conclure une transaction judiciaire allant dans ce sens et a renoncé pour le surplus aux dépens, de sorte qu'il convient de rendre un arrêt conforme à ce qui précède.</w:t>
      </w:r>
    </w:p>
    <w:p>
      <w:r>
        <w:t>A/3726/2010 - 21/21 -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