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ATAS/748/2019 vom 26. August 2019</w:t>
      </w:r>
    </w:p>
    <w:p>
      <w:r>
        <w:t>GE Cour de justice, 2019-08-26, FR</w:t>
      </w:r>
    </w:p>
    <w:p>
      <w:r>
        <w:rPr>
          <w:b/>
        </w:rPr>
        <w:t xml:space="preserve">Quelle: </w:t>
      </w:r>
      <w:r>
        <w:t>https://mcp.opencaselaw.ch/entscheid/ge_gerichte_ATAS_748_2019</w:t>
      </w:r>
    </w:p>
    <w:p>
      <w:r>
        <w:t>FR: GE_GERICHTE ATAS/748/2019 du 26 août 2019</w:t>
      </w:r>
    </w:p>
    <w:p>
      <w:r>
        <w:t>IT: GE_GERICHTE ATAS/748/2019 del 26 agosto 2019</w:t>
      </w:r>
    </w:p>
    <w:p>
      <w:pPr>
        <w:pStyle w:val="Heading2"/>
      </w:pPr>
      <w:r>
        <w:t>Erwägungen</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w:t>
      </w:r>
    </w:p>
    <w:p>
      <w:r>
        <w:t>A/3778/2018 - 7/21 -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fonctionnelle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w:t>
      </w:r>
    </w:p>
    <w:p>
      <w:r>
        <w:t>A/3778/2018 - 8/21 -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w:t>
      </w:r>
    </w:p>
    <w:p>
      <w:r>
        <w:t>A/3778/2018 - 9/21 -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w:t>
      </w:r>
    </w:p>
    <w:p>
      <w:r>
        <w:t>A/3778/2018 - 10/21 -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t>A/3778/2018 - 11/21 - c.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8</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w:t>
      </w:r>
    </w:p>
    <w:p>
      <w:r>
        <w:t>A/3778/2018 - 12/21 -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w:t>
      </w:r>
    </w:p>
    <w:p>
      <w:r>
        <w:t>A/3778/2018 - 13/21 -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w:t>
      </w:r>
    </w:p>
    <w:p>
      <w:r>
        <w:t>A/3778/2018 - 14/21 -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A/3778/2018 - 15/21 -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l'espèce, l'OAI a entrepris les investigations nécessaires pour l'instruction médicale du dossier, interpellant tour à tour la Dresse B______ et le médecin qui la suivait sur le plan psychiatrique au CAAP Grand-Pré. La Dresse B______ ne pouvant donner d'autres précisions que ses indications précédentes qui, insuffisantes de l'avis du SMR, avaient motivé la demande de renseignements complémentaires par le service médical de l'AI, s'est dite incompétente pour se prononcer sur les diagnostics psychiatriques, a renvoyé l'OAI au psychiatre. Ce dernier a clairement indiqué que lorsqu'il avait rencontré la patiente en dernier lieu le 20 novembre 2017 lors d'une consultation, la patiente n'évoquait pas de plainte particulière ne souhaitait que poursuivre son traitement au sein du Grand-Pré; sur le plan strictement psychiatrique, les seules atteintes à la santé que le Dr D______ retenait comme incapacitantes (avec un impact sur la capacité de travail) en termes de classification CIM 10 étaient la dépendance à la consommation d'alcool, ainsi qu'à la consommation d'autres substances toxiques (cocaïne, THC, MDMA). Le SMR a ainsi abouti, sur la base des renseignements fournis par le Dr D______, à la conclusion que lesdites dépendances et leurs effets sur la CT ne relevant pas de l'assurance-invalidité, la CT était entière dans toute activité, depuis toujours.</w:t>
      </w:r>
    </w:p>
    <w:p>
      <w:r>
        <w:t>A/3778/2018 - 16/21 - De son côté, la recourante a expliqué les difficultés qu'elle avait rencontrées, notamment eu égard à ses démêlés avec la justice pénale, qui avait entraîné une incarcération pour exécution de diverses peines, pendant une bonne partie de l'année 2018. Elle explique notamment qu'après avoir "tout"perdu, elle avait pu se remettre à jour ; elle avait retrouvé un appartement et un projet objectif pour pouvoir sortir de prison ; elle suivait également une formation d'assistante médicale par correspondance ; dans la perspective de sa libération conditionnelle, elle aurait besoin d'une aide d'une personne du service de probation (SPI), et avait entrepris les démarches nécessaires pour assurer son suivi et son soutien à la réinsertion sociale dès sa sortie de prison. Ses attentes par rapport à l'OAI sont d'ordre financier : elle souhaite que l'OAI lui apporte son soutien, non pas à vie, mais seulement pour un certain temps, pour pouvoir se remettre sur pied et se stabiliser. Elle indique encore dans son recours « avoir été diagnostiquée borderline et malade de l'alcool ». Il y a dès lors lieu d'examiner si les renseignements médicaux recueillis, et sur la base desquels le SMR s'est prononcé, conduisant l'OAI à nier tout droit à des prestations, dès lors que selon son service médical les diagnostics retenus ne relèvent pas de l'assurance-invalidité, justifiaient une telle conclusion. Certes, les renseignements médicaux obtenus, en particulier sur le plan psychiatrique, peuvent paraître relativement sommaires. Ils émanent toutefois d'un médecin pratiquant auprès d'une unité spécialisée en matière d'addictologie, dépendant du département de psychiatrie des HUG; le Dr D______ ne retenant comme diagnostics incapacitants que ceux de consommation d'alcool et d'autres substances toxiques. Or,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Comme rappelé précédemment, en règle générale, les signes et symptômes psychiatriques sont induits et s'amendent spontanément par l'arrêt de la consommation dans les semaines qui suivent le sevrage; ils ne sauraient par conséquent faire l'objet d'un diagnostic psychiatrique séparé. Dans le cas d'espèce toutefois, force est d'une part de constater que le spécialiste traitant l'intéressée dans le cadre de son suivi dans un centre des addictions n'a retenu aucune comorbidité psychiatrique venant s'ajouter aux dépendances à l'alcool et autres substances toxiques. Or, si tel avait été le cas, ce médecin, au degré de la vraisemblance prépondérante, n'aurait pas manqué de mettre en évidence une telle comorbidité. Pour pouvoir en effet traiter de telles addictions,</w:t>
      </w:r>
    </w:p>
    <w:p>
      <w:r>
        <w:t>A/3778/2018 - 17/21 - les médecins œuvrant dans les centres spécialisés ne peuvent agir avec efficacité sans avoir analysé avec précision les causes et les conséquences de ces addictions. La négation de toute comorbidité psychiatrique, dans ce contexte, paraît également corroborée par le fait que l'assurée, - qui a subi une incarcération d'une certaine durée pour l'exécution de peines de prison -, explique que désormais elle va mieux, qu'elle a fait beaucoup d'efforts en prison, travaillé, respecté les gens, les lieux etc. Elle a hâte de sortir pour prouver qu'elle est capable de s'en sortir ; elle n'a pas peur de la sortie, où elle trouvera le soutien de son père et d'autres personnes pour reprendre confiance. Elle a des projets auxquels elle tient (elle a du reste entrepris une formation d'assistante médicale par correspondance pendant sa période carcérale) et tient à prouver qu'elle est capable de s'en sortir. Ainsi, conformément aux principes précédemment rappelés, il semble bien que les signes et symptômes psychiatriques se soient en effet amendés spontanément par l'arrêt de la consommation dans les semaines qui ont suivi le sevrage, soit dès son incarcération. L'expérience montre certes qu'il n'est pas simple de mettre un terme à de telles dépendances, ce dont la recourante semble être consciente; ce qui paraît d'ailleurs illustré par le fait que quelques temps à peine après sa sortie, bien que régulièrement convoquée à l'audience de comparution personnelle des parties devant la chambre de céans, elle ne s'y soit pas présentée, sans excuse, et n'ait pas davantage réagi à réception du procès-verbal d'audience. C'est sans doute la raison pour laquelle elle recherche aide et soutien. Mais la question à résoudre ici ne tient pas tant à la difficulté de se libérer à long terme d'une ou de plusieurs dépendances, comme dans le cas d'espèce, mais bien plutôt à déterminer si l'on se trouve effectivement dans un cas de dépendance primaire, au sens de la jurisprudence précédemment citée. Au vu de ce qui précède, la chambre de céans considère, au degré de la vraisemblance prépondérante, qu'il faut retenir dans le cas particulier, avec le psychiatre traitant et le SMR, que l'on se trouve bien en présence de dépendances primaires. a. Selon la jurisprudence constante du Tribunal fédéral, valable jusqu’à peu, une dépendance comme l’alcoolisme, la pharmacodépendance ou la toxicomanie ne constituait pas en soi une invalidité au sens de la loi. En revanche, elle jouait un rôle dans l’assurance-invalidité lorsqu’elle avait provoqué une atteinte à la santé physique ou mentale qui nuisait à la capacité de gain de l’assuré, ou si elle résultait elle-même d’une atteinte à la santé physique ou mentale qui avait valeur de maladie (ATF 99 V 28 consid. 2; VSI 2002 p. 32 consid. 2a, 1996 p. 319 consid. 2a). Dans un arrêt du 11 juillet 2019, destiné à la publication, le Tribunal fédéral a expliqué que cette jurisprudence partait du principe que l’assuré, souffrant de dépendance, avait provoqué lui-même fautivement cet état et qu’il aurait pu, en faisant preuve de diligence, se rendre compte suffisamment tôt des conséquences néfastes de la consommation de substances et s’en détourner ou à tout le moins entreprendre une thérapie (arrêt du Tribunal fédéral 9C_724/2018 du 11 juillet 2019 consid. 4.2 et la</w:t>
      </w:r>
    </w:p>
    <w:p>
      <w:r>
        <w:t>A/3778/2018 - 18/21 - référence). Dans cet arrêt, le Tribunal fédéral a modifié sa jurisprudence en ce sens que les syndromes de dépendance et les troubles liés à la consommation de substances (« Substanzkonsumstörungen »), diagnostiqués en bonne et due forme, ne sauraient se voir dénier d’emblée toute pertinence sous l’angle de l’assurance- invalidité mais doivent être considérés comme d’autres atteintes à la santé psychique pouvant entraîner une invalidité (arrêt 9C_724/2018 précité, consid. 5.3.3 et 6). Dès lors qu’il n’existe pas, en matière de syndromes de dépendance – comme pour la plupart des maladies (ATF 140 V 193 consid. 3.1) – de relation directe entre le diagnostic posé et l’incapacité de travail, respectivement l’invalidité, il est nécessaire de constater médicalement les conséquences de l’atteinte à la santé sur les possibilités de gain dans chaque cas particulier (art. 7 al. 2 LPGA ; arrêt du Tribunal fédéral 9C_724/2018 du 11 juillet 2019, consid. 6.1 et la référence à l’ATF 143 V 409 consid. 4.2.1). Dans l’ATF 143 V 409, auquel se réfère l’arrêt du 11 juillet 2019 précité, le Tribunal fédéral a modifié sa pratique en cas de troubles psychiques comme suit :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Et, depuis le revirement jurisprudentiel opéré le 11 juillet 2019, cette même procédure structurée d’administration des preuves s’applique également aux syndromes de dépendance et troubles liés à la consommation de substances, sans qu’il y ait lieu de faire de distinction entre leur caractère primaire ou secondaire (arrêt du Tribunal fédéral 9C_724/2018 du 11 juillet 2019 consid. 7 et 8.1). b. Une nouvelle jurisprudence ou un changement de celle-ci s’applique immédiatement et vaut pour tous les cas futurs, ainsi que pour les affaires pendantes devant un tribunal au moment de l’adoption de la nouveauté ou du changement (ATF 140 V 154 consid. 6.3.2). c. En l'espèce, la décision entreprise est fondée sur l'avis du SMR du 7 août 2018. Le SMR y relève que l'assurée avait bénéficié d'une formation scolaire spécialisée (financée par l'assurance-invalidité) à l'âge de 10 ans dans le cadre d'une dyslexie et d'une dysorthographie. Suivie depuis 2015 par la Dresse B______, cette dernière, bien qu'interpellée après un premier rapport, ne précisait toujours pas le diagnostic retenu selon la CIM 10, évoquant des difficultés d'apprentissage et de gestion des émotions et renvoyant au psychiatre. Lors de la consultation de psychiatrie du 20 novembre 2017, l'assurée n'évoquait pas de plainte particulière mais souhaitait poursuivre son traitement au Grand-Pré (service d'addictologie). Le Dr D______ n'évoquait pas de troubles psychiques sévères mais plutôt une addiction à l'alcool et à d'autres substances toxiques (cocaïne, THC, MDMA), ayant selon lui un impact sur la CT. Le SMR conclut ainsi que l'assurée présente une toxicomanie primaire, qui ne peut être reconnue comme incapacitante au sens de l'assurance-invalidité, et</w:t>
      </w:r>
    </w:p>
    <w:p>
      <w:r>
        <w:t>A/3778/2018 - 19/21 - en déduit dès lors que CT de l'assurée était entière dans toute activité et ceci depuis toujours, dans toute activité. Le début de l'aptitude à la réadaptation, les LF et l'exigibilité du traitement n'étaient pas d'actualité. Une telle conclusion, ayant conduit au rejet de la demande, ne saurait ainsi être maintenue, compte tenu de la nouvelle jurisprudence du Tribunal fédéral, au terme de laquelle la Haute cour retient au final qu'en résumé, compte tenu des arrêts plus récents de la Cour fédérale et après un examen approfondi des conclusions de la médecine, il existe des raisons suffisamment importantes pour abandonner les arrêts antérieurs selon lesquels les syndromes de dépendance primaire ou les troubles de consommation de substances ne peuvent constituer à l'avance des dommages pour la santé relevant du droit de l'assurance invalidité et leurs effets fonctionnels ne nécessitent donc pas de clarification supplémentaire. Comme pour toutes les autres maladies mentales, (… les organes cantonaux d'application de l'assurance-invalidité doivent), conformément à la procédure de preuve structurée, déterminer si et, dans l'affirmative, dans quelle mesure un syndrome de dépendance diagnostiqué par un spécialiste affecte la capacité de la personne assurée à travailler dans des cas individuels. Pour des raisons de proportionnalité, une procédure de preuve structurée peut au moins être supprimée lorsque cela n'est pas nécessaire ou approprié. Il n'est donc pas nécessaire, par exemple, qu'il n'y ait pas d'indices d'une incapacité - plus longue (art. 28 al. 1 let. b IVG) - de travailler selon le dossier existant ou qu'une telle incapacité soit refusée de manière compréhensible et motivée dans le cadre de rapports médicaux spécialisés valables en termes de preuves et qu'aucune valeur probante ne puisse être attribuée à toute évaluation contraire pour manque de qualification médicale spécialisée ou pour toute autre raison [BGE 143 V 409 E. 4,5,3 p.417] (9C_724/2018 du 11 juillet 2019 consid.7). Au vu de ce qui précède, le dossier sera donc retourné à l'OAI pour qu'il procède à un complément d'instruction médicale, au besoin au moyen d'une expertise psychiatrique confiée à un médecin indépendant, - lequel devra procéder à un examen structuré au sens de la jurisprudence susmentionnée -, ceci après que l'intimé ait dûment interpellé les médecins traitants de l'assurée, soit en particulier le Dr D______, respectivement le ou les médecins, notamment psychiatre, suivant l'intéressée au CAAP Grand-Pré ou tout autre centre d'addiction, s'il y avait lieu, pour solliciter de leur part un rapport actualisé, portant notamment sur la question de savoir si une thérapie d'addiction a été mise en place depuis la sortie de prison de l'intéressée, et dans l'affirmative si celle-ci est suivie de manière compliante par la patiente, en indiquant de manière précise l'incidence de la toxicomanie sur la capacité de travail de l'intéressée, en chiffrant celle-ci en pourcentage, décrivant en outre les éventuelles limitations fonctionnelles induites, le pronostic, en particulier la question de savoir si la poursuite diligente de cette thérapie est susceptible d'améliorer à terme la capacité de travail de l'intéressée.</w:t>
      </w:r>
    </w:p>
    <w:p>
      <w:r>
        <w:t>A/3778/2018 - 20/21 -</w:t>
      </w:r>
    </w:p>
    <w:p>
      <w:r>
        <w:rPr>
          <w:b/>
        </w:rPr>
        <w:t>E. 14</w:t>
      </w:r>
    </w:p>
    <w:p>
      <w:r>
        <w:t>Au vu de ce qui précède, le recours sera admis, la décision de l'OAI du 10 octobre 2018 étant annulée, et la cause renvoyée à l'OAI pour instruction complémentaire dans le sens des considérants, et nouvelle décision.</w:t>
      </w:r>
    </w:p>
    <w:p>
      <w:r>
        <w:rPr>
          <w:b/>
        </w:rPr>
        <w:t>E. 15</w:t>
      </w:r>
    </w:p>
    <w:p>
      <w:r>
        <w:t>Étant donné que la procédure n'est plus gratuite (art. 69 al. 1bis LAI), il y a lieu de mettre à la charge de l'intimé un émolument de CHF 200.-, montant minimum de la fourchette légale prévue à cet effet (art. 69 al. 1 bis LAI).</w:t>
      </w:r>
    </w:p>
    <w:p>
      <w:r>
        <w:t>A/3778/2018 - 21/21 -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