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ATAS/748/2016 vom 20. September 2016</w:t>
      </w:r>
    </w:p>
    <w:p>
      <w:r>
        <w:t>GE Cour de justice, 2016-09-20, FR</w:t>
      </w:r>
    </w:p>
    <w:p>
      <w:r>
        <w:rPr>
          <w:b/>
        </w:rPr>
        <w:t xml:space="preserve">Quelle: </w:t>
      </w:r>
      <w:r>
        <w:t>https://mcp.opencaselaw.ch/entscheid/ge_gerichte_ATAS_748_2016</w:t>
      </w:r>
    </w:p>
    <w:p>
      <w:r>
        <w:t>FR: GE_GERICHTE ATAS/748/2016 du 20 septembre 2016</w:t>
      </w:r>
    </w:p>
    <w:p>
      <w:r>
        <w:t>IT: GE_GERICHTE ATAS/748/2016 del 20 settembre 2016</w:t>
      </w:r>
    </w:p>
    <w:p>
      <w:pPr>
        <w:pStyle w:val="Heading2"/>
      </w:pPr>
      <w:r>
        <w:t>Volltext</w:t>
      </w:r>
    </w:p>
    <w:p>
      <w:r>
        <w:t>Siégeant : Doris GALEAZZI, Présidente; Evelyne BOUCHAARA et Christine TARRIT-DESHUSSES, Juges assesseurs</w:t>
      </w:r>
    </w:p>
    <w:p>
      <w:r>
        <w:t>RÉPUBLIQUE ET</w:t>
      </w:r>
    </w:p>
    <w:p>
      <w:r>
        <w:t>CANTON DE GENÈVE POUVOIR JUDICIAIRE</w:t>
      </w:r>
    </w:p>
    <w:p>
      <w:r>
        <w:t>A/1870/2015 ATAS/748/2016 COUR DE JUSTICE Chambre des assurances sociales Arrêt du 20 septembre 2016 1ère Chambre</w:t>
      </w:r>
    </w:p>
    <w:p>
      <w:r>
        <w:t>En la cause Monsieur A______, domicilié à GENÈVE, comparant avec élection de domicile en l'étude de Maître Eric MAUGUE</w:t>
      </w:r>
    </w:p>
    <w:p>
      <w:r>
        <w:t>recourant</w:t>
      </w:r>
    </w:p>
    <w:p>
      <w:r>
        <w:t>contre OFFICE DE L'ASSURANCE-INVALIDITÉ DU CANTON DE GENÈVE, sis rue des Gares 12, GENÈVE intimé</w:t>
      </w:r>
    </w:p>
    <w:p>
      <w:r>
        <w:t>A/1870/2015 - 2/4 - Attendu en fait que Monsieur A______ (ci-après : l’assuré), né le ______ 1971, a travaillé depuis 1999 en qualité de socio-éducateur à plein temps pour le compte des Établissements publics socio-éducatifs pour personnes handicapées mentales de Genève, devenus depuis lors les Établissements publics pour l’intégration (ci-après : les EPI) ; Qu’il a déposé le 22 mai 2010 une demande de prestations auprès de l'office cantonal de l'assurance-invalidité (ci-après : l'OAI), indiquant souffrir d’une sclérose en plaques depuis 2008 ; Qu’il a été mis au bénéfice de diverses mesures et plus particulièrement d’un reclassement professionnel ; qu’il a ainsi repris une activité à 75% aux EPI au sein de l’unité Évaluation et Placement ; Que par décision du 13 décembre 2011, l’OAI a considéré que le revenu réalisé excluait le droit à la rente ; Que le 15 septembre 2014, l’assuré a déposé une nouvelle demande de prestations ; Que par décision du 4 mai 2015, l’OAI l’a rejetée, le degré d’invalidité calculé selon la méthode mixte étant insuffisant ; Que l’assuré a interjeté recours le 2 juin 2015 contre cette décision, concluant à l’octroi d’un quart de rente d’invalidité ; qu’il a contesté l’utilisation de la méthode mixte, ayant toujours eu l’intention de travailler à plein temps, mais ayant dû accepter un taux d’occupation inférieur, en raison de ses atteintes à la santé ; Que par arrêt du 15 décembre 2015, la chambre de céans a rejeté le recours interjeté par l’assuré ; Que saisi à son tour, le Tribunal fédéral, par arrêt du 9 juin 2016, a jugé que seule la méthode générale de comparaison des revenus devait être appliquée dans le cas de l’assuré ; qu’il a dès lors admis le recours et renvoyé la cause à la chambre de céans afin que celle-ci procède à une comparaison des revenus entre le revenu que percevait l’assuré dans son activité de socio-éducateur à 100% et celui qu’il touche actuellement dans l’activité qu’il peut exercer à 56% au sein de l’unité Évaluation et Placement des EPI ; Que l’instruction a été reprise ; Qu’invité à se déterminer, l’OAI a indiqué, le 16 août 2016, que « Pour rappel, le recourant exerçait avant l’atteinte à la santé l’activité de socio- éducateur. L’assuré a par la suite bénéficié de mesures professionnelles octroyées par notre Office, et exerce désormais la profession de maître de réadaptation. Cela étant, dans la mesure où l’assuré a continué d’exercer auprès du même employeur et a bénéficié de la même classe de salaire, il est superflu de chiffrer ses revenus avec et sans invalidité, lesquels se basent sur le même salaire (arrêt du Tribunal fédéral 1151/06 du 29 juin 2007 consid. 7.2.1). Il faut ainsi admettre que le degré d’invalidité professionnel présenté par le recourant se confond avec l’incapacité de travail. Cela</w:t>
      </w:r>
    </w:p>
    <w:p>
      <w:r>
        <w:t>A/1870/2015 - 3/4 - étant, la capacité de travail étant de 75% de son 75%, soit 56%, le degré d’invalidité du recourant s’élève à 44%. Ce taux ouvre le droit à un quart de rente » ; Que le 25 juillet 2016, l’assuré a informé la chambre de céans qu’il persistait intégralement dans ses conclusions ; Qu’après avoir pris connaissance des écritures de l’OAI du 16 août 2016, il a constaté, le 7 septembre 2016, que celui-ci admettait finalement son droit à un quart de rente dès le 1er mars 2015 ; Que ce courrier a été transmis à l’OAI ; Considérant en droit qu’il y a lieu de constater que selon le Tribunal fédéral, l’assuré, en bonne santé, aurait exercé une activité lucrative à plein temps, de sorte que son degré d’invalidité doit être évalué selon l’art. 16 LPGA, aux termes duquel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 Qu’en l’occurrence, l’assuré travaille pour le même employeur, et pour la même classe de salaire, mais à un taux d’activité réduit à 56% ; qu’il se justifie de conclure dans un tel cas que le degré d’invalidité se confond avec l’incapacité de travail ; qu’il est dès lors de 44%, ce qui ouvre le droit à un quart de rente ; que l’OAI du reste le constate ; Qu’il est vrai qu’il ne prend pas de conclusions ; qu’il y a toutefois lieu de considérer qu’il reconnaît quoi qu’il en soit clairement le droit de l’assuré à un quart de rente d’invalidité ; que la chambre de céans renoncera dès lors, par économie de procédure, à l’inviter à faire part de ses conclusions ; Qu’il y a en conséquence lieu d’admettre le recours, en ce sens que l’assuré, ayant déposé sa demande de prestations le 15 septembre 2014, a droit à un quart de rente à compter du 1er mars 2015 (art. 29 LAI) ;</w:t>
      </w:r>
    </w:p>
    <w:p>
      <w:r>
        <w:t>A/1870/2015 - 4/4 - PAR CES MOTIFS, LA CHAMBRE DES ASSURANCES SOCIALES : Statuant À la forme : 1. Déclare le recours recevable. Au fond : 2. L’admet et annule la décision du 4 mai 2015. 3. Condamne l’intimé à payer au recourant une indemnité de CHF 850.- à titre de dépens. 4. Met un émolument de CHF 200.- à la charge de l’intimé.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