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ATAS/748/2013 vom 24. Juli 2013</w:t>
      </w:r>
    </w:p>
    <w:p>
      <w:r>
        <w:t>GE Cour de justice, 2013-07-24, FR</w:t>
      </w:r>
    </w:p>
    <w:p>
      <w:r>
        <w:rPr>
          <w:b/>
        </w:rPr>
        <w:t xml:space="preserve">Quelle: </w:t>
      </w:r>
      <w:r>
        <w:t>https://mcp.opencaselaw.ch/entscheid/ge_gerichte_ATAS_748_2013</w:t>
      </w:r>
    </w:p>
    <w:p>
      <w:r>
        <w:t>FR: GE_GERICHTE ATAS/748/2013 du 24 juillet 2013</w:t>
      </w:r>
    </w:p>
    <w:p>
      <w:r>
        <w:t>IT: GE_GERICHTE ATAS/748/2013 del 24 luglio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le décès du défunt le 30 janvier 2012, se sont déroulés postérieurement à son entrée en vigueur (ATF 130 V 446 consid. 1 et ATF 129 V 4 consid. 1.2). Il en va de même des modifications de la LPP résultant de l’adoption de la loi fédérale sur le partenariat enregistré entre personnes du même sexe du 18 juin 2004 (loi sur le partenariat, LPart; RS 211.231), en vigueur depuis le 1er janvier 2007. La loi fédérale sur la partie générale du droit des assurances sociales du 6 octobre 2000 (LPGA; RS 830.1) n'est pas applicable aux litiges en matière de prévoyance professionnelle.</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w:t>
      </w:r>
    </w:p>
    <w:p>
      <w:r>
        <w:t>A/142/2013 - 6/14 -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réclame le versement de prestations pour survivants. La contestation porte dès lors sur une question spécifique à la prévoyance professionnelle régie par la LPP et relève par là-même des autorités juridictionnelles mentionnées à l’art. 73 LPP. Par ailleurs, tant le lieu de l’exploitation dans laquelle le défunt a été engagé que le domicile de la défenderesse se trouvent à Genève. La compétence « rationae materiae et loci » de la Cour de céans est ainsi établie.</w:t>
      </w:r>
    </w:p>
    <w:p>
      <w:r>
        <w:rPr>
          <w:b/>
        </w:rPr>
        <w:t>E. 4</w:t>
      </w:r>
    </w:p>
    <w:p>
      <w:r>
        <w:t>L’ouverture de l’action prévue à l’art. 73 al. 1 LPP n’est soumise, comme telle, à l’observation d’aucun délai (SPIRA, Le contentieux des assurances sociales fédérales et la procédure cantonale, Recueil de jurisprudence neuchâteloise, 1984, p. 19). L'action déposée par le demandeur est dès lors recevable.</w:t>
      </w:r>
    </w:p>
    <w:p>
      <w:r>
        <w:rPr>
          <w:b/>
        </w:rPr>
        <w:t>E. 5</w:t>
      </w:r>
    </w:p>
    <w:p>
      <w:r>
        <w:t>Le litige porte sur le droit éventuel du demandeur à une indemnité unique pour conjoint survivant découlant de la prévoyance professionnelle plus étendue.</w:t>
      </w:r>
    </w:p>
    <w:p>
      <w:r>
        <w:rPr>
          <w:b/>
        </w:rPr>
        <w:t>E. 6</w:t>
      </w:r>
    </w:p>
    <w:p>
      <w:r>
        <w:t>Aux termes de l'art. 49 al. 1 LPP, les institutions de prévoyance peuvent adopter - dans les limites de la loi - le régime de prestations, le mode de financement et l'organisation qui leur conviennent. D'après l'art. 49 al. 2 LPP, lorsque l'institution</w:t>
      </w:r>
    </w:p>
    <w:p>
      <w:r>
        <w:t>A/142/2013 - 7/14 - étend la prévoyance au-delà des prestations minimales, seules certaines dispositions s'appliquent à la prévoyance plus étendue, en particulier celles qui ont trait aux bénéficiaires de prestations pour survivants (art. 20a). Cela ne signifie toutefois pas qu’elle ne doit tenir compte que des dispositions de la LPP expressément réservées à l'art. 49 al. 2 LPP (ATFA non publié B 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w:t>
      </w:r>
    </w:p>
    <w:p>
      <w:r>
        <w:rPr>
          <w:b/>
        </w:rPr>
        <w:t>E. 7</w:t>
      </w:r>
    </w:p>
    <w:p>
      <w:r>
        <w:t>En matière de prévoyance obligatoire, les conditions d'octroi de prestations pour survivants sont décrites aux art. 18 ss LPP. Selon l’art. 18 LPP, des prestations pour survivants ne sont dues que si le défunt était assuré au moment de son décès ou au moment du début de l’incapacité de travail dont la cause est à l’origine du décès (let. a), si à la suite d’une infirmité congénitale, le défunt était atteint d’une incapacité de travail comprise entre 20 et 40 % au début de l’activité lucrative et qu’il était assuré lorsque l’incapacité de travail dont la cause est à l’origine du décès s’est aggravée pour atteindre 40 % au moins (let. b); si le défunt, étant devenu invalide avant sa majorité (art. 8 al. 2 LPGA), était atteint d’une incapacité de travail comprise entre 20 et 40 % au début de l’activité lucrative et était assuré lorsque l’incapacité de travail dont la cause est à l’origine du décès s’est aggravée pour atteindre 40 % au moins (let. c), ou s’il recevait de l’institution de prévoyance, au moment de son décès, une rente de vieillesse ou d’invalidité (let. d).</w:t>
      </w:r>
    </w:p>
    <w:p>
      <w:r>
        <w:t>En vertu de l’art. 19 LPP, le conjoint survivant a droit à une rente si, au décès de son conjoint, il remplit l’une ou l’autre des conditions suivantes: a. il a au moins un enfant à charge; b. il a atteint l’âge de 45 ans et le mariage a duré au moins cinq ans (al. 1). Le conjoint survivant qui ne remplit aucune des conditions prévues à l’al. 1 a droit à une allocation unique égale à trois rentes annuelles (al. 2). Le Conseil fédéral définit le droit du conjoint divorcé à des prestations pour survivants (al. 3). En cas de partenariat enregistré, le partenaire survivant a les mêmes droits qu'un veuf (art. 19a LPP). Les enfants du défunt ont droit à une rente d’orphelin; il en va de même des enfants recueillis lorsque le défunt était tenu de pourvoir à leur entretien (art. 20).</w:t>
      </w:r>
    </w:p>
    <w:p>
      <w:r>
        <w:t>A/142/2013 - 8/14 -</w:t>
      </w:r>
    </w:p>
    <w:p>
      <w:r>
        <w:rPr>
          <w:b/>
        </w:rPr>
        <w:t>E. 8</w:t>
      </w:r>
    </w:p>
    <w:p>
      <w:r>
        <w:t>En l’espèce, le demandeur est le concubin survivant du défunt assuré par la défenderesse. Il n’est ni conjoint survivant, ni partenaire enregistré au sens de l’art. 19a LPP, de sorte qu’il n’a pas les mêmes droits qu’un veuf. Au vu de ce qui précède, le demandeur ne peut prétendre à aucune prestation pour survivants au titre de la prévoyance obligatoire.</w:t>
      </w:r>
    </w:p>
    <w:p>
      <w:r>
        <w:rPr>
          <w:b/>
        </w:rPr>
        <w:t>E. 9</w:t>
      </w:r>
    </w:p>
    <w:p>
      <w:r>
        <w:t>La défenderesse est une institution de prévoyance de droit public pratiquant la prévoyance obligatoire et plus étendue en ce sens qu'elle alloue à ses affiliés des prestations qui excèdent le minimum obligatoire (art. 49 al. 2 LPP). Dans ce domaine,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(art. 50 al. 2 LPP), de sorte que les rapports juridiques entre l'institution et l'affilié sont en principe régis par le droit public, fédéral, cantonal ou communal (ATF 128 V 50 consid. 3a et ATF 115 V 115 consid. 3c). Aux termes de l'art. 20a al. 1 LPP, outre les ayants droit selon les art. 19 et 20,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à défaut des bénéficiaires prévus à la let. a : les enfants du défunt qui ne remplissent pas les conditions de l’art. 20, les parents ou les frères et sœurs (let. b); à défaut des bénéficiaires prévus aux let. a et b: les autres héritiers légaux, à l’exclusion des collectivités publiques, à concurrence: 1. des cotisations payées par l’assuré ou 2. de 50% du capital de prévoyance (let. c). Aucune prestation pour survivants n’est due selon l’al. 1, let. a, lorsque le bénéficiaire touche une rente de veuf ou de veuve (art. 20a al. 2 LPP). Le droit des personnes visées à l'art. 20a LPP ne résulte pas de la loi elle-même mais seulement du fait que celui-ci est institué par le règlement d'une institution de prévoyance (art. 49 al. 1 et art. 50 LPP; ATF 137 V 105 consid. 8.2; ATF 136 V 127 consid. 4.5) et il ressortit à la prévoyance professionnelle surobligatoire (ATF 136 V 127 consid. 4.4; ATF non publié 9C_568/2012 du 26 février 2013, consid. 2.2). Selon l’art. 49 des statuts de la défenderesse dans leur version en vigueur dès le 1er juillet 2011 ici déterminante, le conjoint survivant d’un sociétaire ou d’un pensionné a droit à une pension dans l’une des trois éventualités suivantes : a. s’il est âgé de 40 ans révolus et le mariage a duré au moins cinq ans; b) s’il est invalide</w:t>
      </w:r>
    </w:p>
    <w:p>
      <w:r>
        <w:t>A/142/2013 - 9/14 - reconnu par l’assurance-invalidité fédérale; c) s’il a un ou plusieurs enfants à charge au sens de l’article 54 (al. 1). Le droit à la pension prend naissance le jour où le traitement ou la pension que touchait le défunt cesse d’être payée; il s’éteint par le remariage ou le décès du conjoint survivant (al. 2). La pension de conjoint survivant est égale à 55% de la pension de retraite projetée ou déjà servie (al. 3). A teneur de l’art. 51 desdits statuts, le conjoint survivant qui n'a pas droit ou plus droit à une pension, en vertu des dispositions de l'article 49, alinéas 1 et 2, touche une indemnité égale à 3 pensions annuelles. En vertu de l’art. 53A desdits statuts, en application de LPart, le partenaire survivant a les mêmes droits qu'un conjoint survivant (al. 1). Les articles 49 à 53 des présents statuts s'appliquent par analogie (al. 2).</w:t>
      </w:r>
    </w:p>
    <w:p>
      <w:r>
        <w:rPr>
          <w:b/>
        </w:rPr>
        <w:t>E. 10</w:t>
      </w:r>
    </w:p>
    <w:p>
      <w:r>
        <w:t>La défenderesse étant une institution de prévoyance de droit public, ses statuts sont des dispositions de droit public pour lesquelles sont applicables les principes d'interprétation des textes légaux (SVR 1997 BVG n° 79 p. 245 consid. 3c).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65 consid. 4.2; ATF 130 V 479 consid. 5.2; ATF 129 V 283 consid. 4.2 et les références).</w:t>
      </w:r>
    </w:p>
    <w:p>
      <w:r>
        <w:rPr>
          <w:b/>
        </w:rPr>
        <w:t>E. 11</w:t>
      </w:r>
    </w:p>
    <w:p>
      <w:r>
        <w:t>En l'espèce, les statuts de la défenderesse n’accordent un droit à des prestations pour survivants qu’au conjoint survivant et au partenaire survivant en application de la LPart. L'art. 53A des statuts a le même sens que l’article 19a LPP. Il s’agit incontestablement d’un texte clair dans la mesure où il renvoie à la LPart ce qui implique que le partenariat doit être enregistré. En effet, selon l’art. 1 LPart, ladite loi règle la conclusion, les effets et la dissolution du partenariat enregistré entre personnes du même sexe. Le demandeur n’étant ni conjoint survivant, ni partenaire survivant enregistré, il ne bénéficie d’aucun droit à des prestations pour survivants sur la base des statuts de la défenderesse.</w:t>
      </w:r>
    </w:p>
    <w:p>
      <w:r>
        <w:rPr>
          <w:b/>
        </w:rPr>
        <w:t>E. 12</w:t>
      </w:r>
    </w:p>
    <w:p>
      <w:r>
        <w:t>Il convient dès lors d'examiner s'il existe des raisons objectives de penser que lesdits statuts ne restituent pas le sens véritable des dispositions en cause.</w:t>
      </w:r>
    </w:p>
    <w:p>
      <w:r>
        <w:t>A/142/2013 - 10/14 - Selon le demandeur, il y a lieu de les interpréter dans le contexte de l’art. 20a LPP et de la récente jurisprudence en droit de la responsabilité civile tendant à placer les concubins sur un pied d’égalité par rapport aux couples mariés. Dans son Message du 1er mars 2000 relatif à la 1ère révision de la LPP (FF 2000 2495 ss), le Conseil fédéral précise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2e pilier varient, selon qu’il s’agisse de la LPP, de la LFLP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20a LPP. Elle doit s’appliquer tant à la prévoyance professionnelle surobligatoire qu’au domaine du libre passage (cf. ch. 2.9.6.3) ». Dans son commentaire relatif à l’art. 20a LPP, le Conseil fédéral a précisé que « les institutions de prévoyance doivent être libre de prévoir ou non dans leur règlement une telle disposition (…). Désormais, cette disposition prévoit l'introduction de prestations pour survivants en faveur des concubins, aux conditions fixées par le règlement pour tenir compte de l’évolution sociale dans ce domaine » (FF 2000 2549). Lors des débats parlementaires, l’art. 20a LPP n’a donné lieu à aucune discussion à l’exception d’une demande d’extension du cercle des bénéficiaires rejetée par la suite au Conseil national (ATF 137 V 383 consid. 3.1). Par conséquent, il ressort des travaux préparatoires que le droit à des prestations pour survivants en faveur des concubins ne résulte pas de la loi elle-même mais seulement lorsque le règlement d'une institution de prévoyance institue un tel droit (art. 49 al. 1 et art. 50 LPP) et concerne exclusivement le domaine de la prévoyance plus étendue (art. 49 al. 1 LPP; ATF 137 V 105 consid. 8.2). Dans ce domaine, il existe une large autonomie des institutions de prévoyance en ce qui concerne</w:t>
      </w:r>
    </w:p>
    <w:p>
      <w:r>
        <w:t>A/142/2013 - 11/14 - l'aménagement des prestations et leur financement dans les limites fixées par l'article 49 al. 2 LPP, uniquement limitée par les dispositions constitutionnelles et légales, telles l'égalité de traitement, l'interdiction de l'arbitraire et la proportionnalité (ATF 138 V 86 consid. 4.2; ATF 137 V 105 consid. 8.2; ATF 115 V 103 consid. 6).</w:t>
      </w:r>
    </w:p>
    <w:p>
      <w:r>
        <w:rPr>
          <w:b/>
        </w:rPr>
        <w:t>E. 13</w:t>
      </w:r>
    </w:p>
    <w:p>
      <w:r>
        <w:t>Le principe de l'égalité de traitement déduit de l'art. 8 Cst. consiste à traiter de manière identique ce qui est semblable et de manière différente ce qui est dissemblable (ATF 118 Ia 1 consid. 3a).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ATF 126 V 48 consid. 3b). En l’espèce, à l'examen des rapports patrimoniaux existant entre conjoints, partenaires enregistrés et concubins, on constate qu'il y a une obligation légale d'entretien des époux et des partenaires enregistrés, alors que le principe et l'étendue de l'entretien chez les concubins ont un caractère contractuel ou moral (SPYCHER/HAUSHEER, Handbuch des Unterhaltsrechts, 2e éd. 2010, p. 673 ss; FRANZ WERRO, Concubinage, mariage et démariage, 5e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l'art. 8 al. 2 Cst. prohibe les discriminations fondées notamment sur l'origine, la race, le sexe, l'âge, la langue, la situation sociale, le mode de vie, les convictions religieuses, philosophiques et politiques, ainsi que sur une déficience corporelle, mentale et psychique, il ne vise pas expressément les concubins (ATF 137 V 105 consid 9.3). Dans une récente affaire neuchâteloise relative à l’application de l’art. 20a LPP (CDP.2010.437), le TF a confirmé que le défaut d'obligation d'entretien entre les concubins a pour conséquence que le concubin survivant ne subit pas de préjudice financier particulier au décès de son partenaire ce qui justifie que le concubin soit traité différemment du conjoint survivant (ATF non publié 9C_568/2012 du 26 février 2013). Cet arrêt est postérieur à l’ATF 138 III 157 dont se prévaut le demandeur et dans lequel le TF a admis qu’une relation de concubinage stable peut donner droit à une indemnité pour tort moral au sens de l’art. 47 du Code des obligations (CO,; RS 220). Par conséquent, contrairement à ce que soutient le</w:t>
      </w:r>
    </w:p>
    <w:p>
      <w:r>
        <w:t>A/142/2013 - 12/14 - demandeur, la jurisprudence récente en droit des assurances sociales ne place pas les concubins sur pied d’égalité par rapport aux couples mariés s’agissant du droit aux prestations pour survivants. Il en va de même de la législation fédérale en matière de prévoyance professionnelle qui prévoit un droit aux prestations pour survivants en faveur du conjoint survivant (art. 19 LPP) et du partenaire enregistré survivant (art. 19a LPP). En revanche, elle ne contient aucune obligation de verser des prestations au concubin survivant. Elle se limite à réserver la possibilité pour les institutions de prévoyance d'introduire une rente de survivant en faveur du concubin à certaines conditions. Ainsi, la législation fédérale, dont les tribunaux ne sauraient revoir la constitutionnalité (art. 190 Cst.), fait une différence entre les conjoints et les partenaires enregistrés d'une part et les concubins de l'autre. Ce traitement différent, réservé à ces derniers par la législateur fédéral, est basé sur l'idée que les concubins hétérosexuels ont la possibilité de se marier et sur le désir de conserver le mariage comme institution uniforme pour les couples hétérosexuels (Message du 29 novembre 2002 relatif à la loi fédérale sur le partenariat enregistré entre personnes du même sexe, FF 2003 1213 ch. 1.6.3; ATF 137 V 105 consid. 9.2). Enfin, les statuts de la défenderesse ont fait l'objet d’un débat devant le Grand Conseil dans le cadre de l’adoption du projet de loi 10778 du 15 avril 2011. Ledit projet du Conseil d’Etat précise « qu’à l’article 53A a été ajouté la pension de partenaire, pour les gens qui ont signé un partenariat enregistré avec une personne du même sexe, cela en application de la loi fédérale sur le partenariat enregistré (MGC [En ligne], Séance 41 du 15 avril 2011 à 16h00, Disponible sur http://www.ge.ch/grandconseil/memorial/data/570207/41/570207_41_partie3.asp). Lors de ces débats, il n’y a eu aucune remarque sur l’absence de pension en faveur du concubin survivant. Or, l’adoption de la Lpart est postérieure à celle de la 1ère révision de la LPP introduisant l’art. 20a LPP. Par conséquent, si le législateur cantonal avait voulu prévoir un droit en faveur des concubins, il aurait profité du projet de loi 10778 pour introduire une telle prestation. Par conséquent, s’il ne l’a pas fait c’est parce qu’il n’avait nullement cette intention. Aussi, les statuts de la défenderesse ne comportent pas un silence qualifié. En définitive, au vu de l'autonomie dont elle disposait en la matière, en n’instituant pas dans ses statuts de droit à une pension de concubin survivant, la défenderesse ne fait pas une discrimination insoutenable entre couples mariés, respectivement partenaires enregistrés, et couples vivant en concubinage. En effet, au regard de l’absence de droit à un soutien financier du survivant en cas de décès du concubin, au contraire de ce qui prévaut au décès du conjoint ou du partenaire enregistré, cette différence de traitement ne viole pas le principe de l’égalité de traitement déduit de l’art. 8 Cst.</w:t>
      </w:r>
    </w:p>
    <w:p>
      <w:r>
        <w:t>A/142/2013 - 13/14 - Enfin, il n’y a pas davantage de violation du principe de l’égalité de traitement dans le fait que les statuts de la défenderesse ne prévoient pas de droit du concubin à des prestations pour survivants au contraire de ceux de la CIA. En effet, le taux de couverture, les plans de retraite, les taux de cotisation de ces deux institutions ne sont pas identiques ce qui justifie des prestations différentes.</w:t>
      </w:r>
    </w:p>
    <w:p>
      <w:r>
        <w:rPr>
          <w:b/>
        </w:rPr>
        <w:t>E. 14</w:t>
      </w:r>
    </w:p>
    <w:p>
      <w:r>
        <w:t>La défenderesse conclut à la condamnation du demandeur au paiement des frais et dépens de la cause.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143 consid. 4; cf. également art. 73 al. 2 LPP). La défenderesse ne prétend pas que le demandeur ait agi de façon téméraire ou à la légère. Par conséquent, sa conclusion à la condamnation du demandeur au paiement des dépens doit être rejetée.</w:t>
      </w:r>
    </w:p>
    <w:p>
      <w:r>
        <w:rPr>
          <w:b/>
        </w:rPr>
        <w:t>E. 15</w:t>
      </w:r>
    </w:p>
    <w:p>
      <w:r>
        <w:t>Au vu de ce qui précède, la demande est rejetée. Pour le surplus, la procédure est gratuite (art. 73 al. 2 LPP et art. 89H al. 3 LPA).</w:t>
      </w:r>
    </w:p>
    <w:p>
      <w:r>
        <w:t>A/142/2013 - 14/14 -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