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ATAS/747/2021 vom 8. Juli 2021</w:t>
      </w:r>
    </w:p>
    <w:p>
      <w:r>
        <w:t>GE Cour de justice, 2021-07-08, FR</w:t>
      </w:r>
    </w:p>
    <w:p>
      <w:r>
        <w:rPr>
          <w:b/>
        </w:rPr>
        <w:t xml:space="preserve">Quelle: </w:t>
      </w:r>
      <w:r>
        <w:t>https://mcp.opencaselaw.ch/entscheid/ge_gerichte_ATAS_747_2021</w:t>
      </w:r>
    </w:p>
    <w:p>
      <w:r>
        <w:t>FR: GE_GERICHTE ATAS/747/2021 du 8 juillet 2021</w:t>
      </w:r>
    </w:p>
    <w:p>
      <w:r>
        <w:t>IT: GE_GERICHTE ATAS/747/2021 del 8 luglio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a. Aux termes de l'art. 60 LPGA, le recours doit être déposé dans les trente jours suivant la notification de la décision sujette à recours (al. 1). Les art. 38 à 41 sont applicables par analogie (al. 2). Selon l'art. 38 al. 1 LPGA, si le délai, compté par jours ou par mois, doit être communiqué aux parties, il commence à courir le lendemain de la communication. Lorsque la notification intervient par pli recommandé, elle est réputée parfaite lorsque l'intéressé ou toute personne qui le représente ou dont on peut légitimement penser qu'elle le représente a reçu le pli ou l'a retiré au guichet postal en cas d'absence lors du passage du facteur (ATF 110 V 36 consid. 3 ; arrêt du Tribunal fédéral C 24/05 du 11 avril 2005 consid. 4.1). Un envoi recommandé qui n'a pas pu être distribué est réputé notifié, avec les conséquences procédurales que cela implique, le dernier jour du délai de garde de sept jours suivant la remise de l'avis</w:t>
      </w:r>
    </w:p>
    <w:p>
      <w:r>
        <w:t>A/992/2021 - 5/13 - d'arrivée dans la boîte aux lettres ou la case postale de son destinataire (ATF 137 III 208 consid. 3.1.2 ; ATF 134 V 49 consid. 4 ; ATF 130 III 396 consid. 1.2.3). b. En l'occurrence, selon l'extrait du suivi des envois de la Poste suisse versé au dossier, la décision litigieuse, envoyée le 8 février 2021 par pli recommandé, a fait l'objet d'une invitation à retirer l'envoi le lendemain. Elle n’a pas été distribuée avant le 16 février 2021, date de l’échéance du délai de garde de sept jours. Le délai de recours a donc commencé à courir le 17 février 2021 et est arrivé à échéance le 18 mars 2021. Interjeté dans la forme et le délai prévus par la loi, le recours du 17 mars 2021 est recevable.</w:t>
      </w:r>
    </w:p>
    <w:p>
      <w:r>
        <w:rPr>
          <w:b/>
        </w:rPr>
        <w:t>E. 3</w:t>
      </w:r>
    </w:p>
    <w:p>
      <w:r>
        <w:t>Le litige porte sur le bien-fondé de la décision litigieuse par laquelle l’intimé a prononcé l’inaptitude au placement du recourant à compter du 1er octobre 2020.</w:t>
      </w:r>
    </w:p>
    <w:p>
      <w:r>
        <w:rPr>
          <w:b/>
        </w:rPr>
        <w:t>E. 4</w:t>
      </w:r>
    </w:p>
    <w:p>
      <w:r>
        <w:t>a. En vertu de l’art. 8 al. 1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ATF 144 V 195 ; ATAS/509/2021 du 18 novembre 2014 consid. 4 et les références citées) - par les instructions édictées par le Secrétariat d'État à l'économie (ci-après : SECO) en sa qualité d'autorité de surveillance de l'assurance-chômage chargée d'assurer une application uniforme du droit (art. 110 LACI), notamment par le biais du Bulletin relatif à l'indemnité de chômage (Bulletin LACI IC). b. L’art. 15 LACI dispose qu’est réputé apte à être placé le chômeur qui est disposé à accepter un travail convenable et à participer à des mesures d’intégration et qui est en mesure et en droit de le faire (al. 1). S’il existe des doutes sérieux quant à la capacité de travail d’un chômeur, l’autorité cantonale peut ordonner qu’il soit examiné par un médecin-conseil, aux frais de l’assurance (al. 3). L’aptitude au placement comprend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w:t>
      </w:r>
    </w:p>
    <w:p>
      <w:r>
        <w:t>A/992/2021 - 6/13 - l’assuré peut consacrer à un emploi et quant au nombre des employeurs potentiels (ATF 125 V 51 consid. 6a).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120 V 392 consid. 1 ; arrêt du Tribunal fédéral 8C_330/2011 du 26 janvier 2012 consid. 3). Par mesures d'intégration, on entend toutes les mesures ordonnées par l'ORP, c'est- à-dire aussi bien les assignations à participer à des mesures de marché du travail que les rendez-vous pour les entretiens de conseil à l'ORP (Boris RUBIN, Assurance-chômage, Droit fédéral, Survol des mesures cantonales, procédure, 2ème éd., Zurich 2006, n. 3.9.6 p. 209). L'assuré doit en outre se conformer aux prescriptions de contrôle. c. En vertu de l'art. 17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(al. 1). En vue de son placement, l'assuré est tenu de se présenter à sa commune de domicile ou à l'autorité compétente aussitôt que possible, mais au plus tard le premier jour pour lequel il prétend à l'indemnité de chômage ; il doit ensuite se conformer aux prescriptions de contrôle édictées par le Conseil fédéral (al. 2). L’assuré est tenu d’accepter tout travail convenable qui lui est proposé. Il a notamment l’obligation, lorsque l’autorité compétente le lui enjoint, de participer aux entretiens de conseil, aux réunions d’information et aux consultations spécialisées visées à l’al. 5 (al. 3 let. b). Selon l'art. 22 al. 2 OACI, l'office compétent mène un entretien de conseil et de contrôle avec chaque assuré à intervalles pertinents mais au moins tous les deux mois. Lors de cet entretien, il contrôle l'aptitude et la disponibilité au placement de l'assuré. Le Bulletin LACI précise que les prescriptions de contrôle englobent, entre autres, les entretiens de conseil et de contrôle auprès de l’ORP (Bulletin LACI IC, B328). Les entretiens de conseil et de contrôle sont menés par l'ORP en charge du dossier de l'assuré (Bulletin LACI IC, B330). L'ORP a un entretien de conseil et de contrôle à intervalles raisonnables, mais au moins tous les 2 mois avec chaque assuré. Ces entretiens permettent en premier lieu de contrôler si l'assuré est apte et disposé à être placé, de vérifier ses recherches d'emploi ainsi que de lui assigner un travail convenable ou une mesure relative au marché du travail (Bulletin LACI IC, B341).</w:t>
      </w:r>
    </w:p>
    <w:p>
      <w:r>
        <w:rPr>
          <w:b/>
        </w:rPr>
        <w:t>E. 5</w:t>
      </w:r>
    </w:p>
    <w:p>
      <w:r>
        <w:t>a. Conformément à l’art. 30 al. 1 LACI, le droit de l’assuré à l’indemnité est suspendu lorsqu’il est établi que celui-ci ne fait pas tout ce qu’on peut</w:t>
      </w:r>
    </w:p>
    <w:p>
      <w:r>
        <w:t>A/992/2021 - 7/13 - raisonnablement exiger de lui pour trouver un travail convenable (let. c),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a donné des indications fausses ou incomplètes ou a enfreint, de quelque autre manière, l’obligation de fournir des renseignements spontanément ou sur demande et d’aviser (let. e). L’art. 30 al. 2 LACI prévoit que l’autorité cantonale prononce les suspensions au sens de l’al. 1 let. c, d et g, de même qu’au sens de l’al. 1 let. e, lorsqu’il s’agit d’une violation de l’obligation de fournir des renseignements à ladite autorité ou à l’office du travail, ou de les aviser. Dans les autres cas, les caisses statuent. Selon l’art 30 al. 3, 3ème phrase LACI, la durée de la suspension est proportionnelle à la gravité de la faute et ne peut excéder, par motif de suspension, 60 jours, et dans le cas de l'al. 1 let. g, 25 jours. En vertu de l’art. 45 OACI, le délai de suspension dans l’exercice du droit à l’indemnité prend effet à partir du premier jour qui suit l’acte ou la négligence qui fait l’objet de la décision (al. 1 let. b) La suspension dure de, 1 à 15 jours en cas de faute légère (al. 3 let. a), de 16 à 30 jours en cas de faute de gravité moyenne (al. 3 let. b), et de 31 à 60 jours en cas de faute grave (al. 3 let. c). Si l'assuré est suspendu de façon répétée dans son droit à l'indemnité, la durée de suspension est prolongée en conséquence. Les suspensions subies pendant les deux dernières années sont prises en compte dans le calcul de la prolongation (al. 5). b. Le droit à l’indemnité de chômage a pour corollaire un certain nombre de devoirs qui découlent de l’obligation générale des assurés de réduire le dommage (ATF 123 V 88 et les références citées). En font notamment partie les prescriptions de contrôle et les instructions de l’office du travail prévues à l’art. 17 LACI. Lorsqu’un assuré ne les respecte pas, il adopte un comportement qui, de manière générale, est de nature à prolonger la durée de son chômage. Afin justement de prévenir ce risque, l’art. 30 al. 1 let. d LACI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197 consid. 6a ; arrêt du Tribunal fédéral des assurances C 208/06 du 3 août 2007 consid. 3). Si le chômeur se soustrait à ses devoirs d'assuré, il ne sera en principe pas d'emblée privé de prestations. Il sera tout d'abord sanctionné (art. 30 al. 1 let. c ou d LACI) puis, en cas de réitération, déclaré inapte au placement (art. 8 al. 1 let. f et 15 LACI). En vertu du principe de la proportionnalité, l'aptitude au placement ne peut être niée qu'en présence de manquements répétés et au terme d'un processus de sanctions de plus en plus longues, et pour autant que les fautes aient été commises en quelques semaines, voire en quelques mois. Il faut qu'un ou plusieurs</w:t>
      </w:r>
    </w:p>
    <w:p>
      <w:r>
        <w:t>A/992/2021 - 8/13 - manquements au moins correspondent à des fautes moyennes ou graves. Il n'est pas possible de constater l'inaptitude au placement seulement si quelques fautes légères ont été commises. L'assuré doit pouvoir se rendre compte, au vu de la gradation des sanctions endurées, que son comportement compromet de plus en plus son droit à l'indemnité. En cas de cumul de manquements sanctionnés, l'inaptitude prend effet le premier jour qui suit le manquement qui entraîne la constatation de l'inaptitude au placement (arrêt du Tribunal fédéral 8C_65/2020 du 24 juin 2020 consid. 3.2 ; arrêt du Tribunal fédéral 8C_816/2018 du 5 décembre 2019 consid. 6.1 et les références).</w:t>
      </w:r>
    </w:p>
    <w:p>
      <w:r>
        <w:rPr>
          <w:b/>
        </w:rPr>
        <w:t>E. 6</w:t>
      </w:r>
    </w:p>
    <w:p>
      <w:r>
        <w:t>a.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(8C_708/2019 du 10 janvier 2020 consid. 4.1 ; arrêt du Tribunal fédéral 8C_601/2012 du 26 février 2013 consid. 4.1 et les références). b. L’échelle du SECO prévoit notamment que, lorsque l'assuré ne se présente pas à un entretien de conseil ou de contrôle sans motif valable, la faute est légère et la sanction se situe entre 5 et 8 jours s'il s'agit du premier manquement, entre 9 et 15 jours s’il s’agit du deuxième manquement. À partir du troisième manquement, le dossier est renvoyé à l’autorité cantonale pour décision (Bulletin LACI IC, D79 ch. 3.A). Lorsque l’assuré remet ses recherches d’emploi trop tard, la faute est qualifiée de légère et la sanction se situe entre 5 et 9 jours de suspension lorsqu’il s’agit de la première fois, la faute est légère à moyenne et la sanction se situe entre 10 et 19 jours lorsqu’il s’agit de la deuxième fois. Dès la troisième fois, le dossier est renvoyé à l’autorité cantonale pour décision (Bulletin LACI IC, D79 ch. 1.E). En cas d’absence de recherches d’emploi pendant la période de contrôle, pour la première fois, la faute est légère et la sanction comprise entre 5 et 9 jours de suspension. La deuxième fois, la faute est légère à moyenne et la suspension entre</w:t>
      </w:r>
    </w:p>
    <w:p>
      <w:r>
        <w:rPr>
          <w:b/>
        </w:rPr>
        <w:t>E. 10</w:t>
      </w:r>
    </w:p>
    <w:p>
      <w:r>
        <w:t>Partant, le recours sera partiellement admis et la décision litigieuse réformée dans le sens que l'inaptitude au placement du recourant est prononcée dès le 6 novembre 2020. Vu l'issue du litige, une indemnité de CHF 500.- sera accordée au recourant à titre de participation à ses frais et dépens (art. 61 let. g LPGA ; art. 6 du règlement sur les frais, émoluments et indemnités en matière administrative du 30 juillet 1986 [RFPA - E 5 10.03]), à charge de l'intimé. Pour le surplus, la procédure est gratuite.</w:t>
      </w:r>
    </w:p>
    <w:p>
      <w:r>
        <w:t>A/992/2021 - 13/13 -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