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ATAS/747/2020 vom 8. September 2020</w:t>
      </w:r>
    </w:p>
    <w:p>
      <w:r>
        <w:t>GE Cour de justice, 2020-09-08, FR</w:t>
      </w:r>
    </w:p>
    <w:p>
      <w:r>
        <w:rPr>
          <w:b/>
        </w:rPr>
        <w:t xml:space="preserve">Quelle: </w:t>
      </w:r>
      <w:r>
        <w:t>https://mcp.opencaselaw.ch/entscheid/ge_gerichte_ATAS_747_2020</w:t>
      </w:r>
    </w:p>
    <w:p>
      <w:r>
        <w:t>FR: GE_GERICHTE ATAS/747/2020 du 8 septembre 2020</w:t>
      </w:r>
    </w:p>
    <w:p>
      <w:r>
        <w:t>IT: GE_GERICHTE ATAS/747/2020 del 8 settembre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devant l’autorité compétente, le recours est en conséquence recevable (art. 56 ss LPGA).</w:t>
      </w:r>
    </w:p>
    <w:p>
      <w:r>
        <w:rPr>
          <w:b/>
        </w:rPr>
        <w:t>E. 3</w:t>
      </w:r>
    </w:p>
    <w:p>
      <w:r>
        <w:t>Le litige porte sur le droit du recourant à une rente d’invalidité.</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w:t>
      </w:r>
    </w:p>
    <w:p>
      <w:r>
        <w:t>A/2237/2019 - 10/22 -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w:t>
      </w:r>
    </w:p>
    <w:p>
      <w:r>
        <w:t>a. La plupart des éventualités assurées (par exemple :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w:t>
      </w:r>
    </w:p>
    <w:p>
      <w:r>
        <w:t>A/2237/2019 - 11/22 -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 ATF 123 V 175 consid. 3d ; ATF 125 V 351 consid. 3b ee ; ATF 135 V 465 consid. 4.4 ; arrêt du Tribunal fédéral 8C_588/2015 du 17 décembre 2015 consid. 2).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b/bb. Une appréciation médicale, respectivement une expertise médicale établie sur la base d’un dossier n’est pas en soi sans valeur probante. Une expertise médicale établie sur la base d’un dossier peut avoir valeur probante pour autant que celui-ci</w:t>
      </w:r>
    </w:p>
    <w:p>
      <w:r>
        <w:t>A/2237/2019 - 12/22 -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rPr>
          <w:b/>
        </w:rPr>
        <w:t>E. 6</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w:t>
      </w:r>
    </w:p>
    <w:p>
      <w:r>
        <w:t>A/2237/2019 - 13/22 -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7</w:t>
      </w:r>
    </w:p>
    <w:p>
      <w:r>
        <w:t>a. Lorsque la rente a été refusée parce que le degré d’invalidité était insuffisant, la nouvelle demande ne peut être examinée que si l’assuré rend plausible que son invalidité ou son impotence s’est modifiée de manière à influencer ses droits (art. 87 al. 2 et 3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ATF 125 V 412 consid. 2b ; ATF 117 V 198 consid. 4b ainsi que les références ; arrêt du Tribunal fédéral 9C_137/2018 du 3 septembre 2018 consid. 2.2).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arrêt du Tribunal fédéral 9C_137/2018 précité consid. 2.2).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 arrêt du Tribunal fédéral 9C_316/2011 du 20 février 2012 consid. 3.2). c.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(ATF 133 V 545 consid. 6), c’est-à-dire comparer les circonstances existant lorsque la nouvelle décision est prise avec celles qui</w:t>
      </w:r>
    </w:p>
    <w:p>
      <w:r>
        <w:t>A/2237/2019 - 14/22 - existaient lorsque la dernière décision reposant sur un examen matériel du droit à la rente est entrée en force (ATF 133 V 108 consid. 5 ; ATF 130 V 71 consid. 3.2.5) pour apprécier si dans l’intervalle est intervenue une modification sensible du degré d’invalidité justifiant désormais l’octroi d’une rente. Si elle constate que les circonstances prévalant lors de la dernière décision entrée en force et reposant sur un examen matériel du droit à la rente (cf. ATF 133 V 108 consid. 5.3.2)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ATF 109 V 114 consid. 2a et b ; arrêt du Tribunal fédéral 9C_721/2014 du 16 juin 2015 consid. 3.1).</w:t>
      </w:r>
    </w:p>
    <w:p>
      <w:r>
        <w:rPr>
          <w:b/>
        </w:rPr>
        <w:t>E. 8</w:t>
      </w:r>
    </w:p>
    <w:p>
      <w:r>
        <w:t>En l’espèce, l’intimé est entré en matière sur la nouvelle demande de prestations du recourant au motif que ce dernier avait rendu plausible une modification de son invalidité depuis la décision 31 août 2001, et a procédé à l’instruction de la nouvelle demande. Il n’est pas nécessaire d’examiner comment l’administration a tranché la question de l’entrée en matière, ce point n’étant pas litigieux. Dans une telle situation, il convient de traiter l’affaire au fond et de vérifier que la modification du degré d’invalidité rendue plausible par le recourant est réellement intervenue. Devant la chambre de céans, les parties s’accordent sur le fait que l’incapacité de travail du recourant est entière dans son activité habituelle. Les parties s’opposent en revanche sur le degré d’incapacité de travail dans une activité adaptée. a. Sur le plan somatique, le recourant présente une fibrolipomatose de la main droite avec des séquelles fonctionnelles majeures. Le Dr E______, médecin traitant de l’intéressé, estime qu’il est difficile pour ce dernier de maintenir son activité professionnelle et qu’une reconversion professionnelle serait tout à fait souhaitable (rapports médicaux des 30 mai 2017 et 5 juin 2019). D’après le médecin, le patient peut maintenir une activité professionnelle à 100 % respectant les limitations fonctionnelles suivantes : pas de gestes fins avec la main droite, seuls des gestes de presse et d’appui pouvant être réalisés avec cette dernière (rapport médical du 6 février et réponses aux questions du 31 mai 2018). Il a précisé en audience que pour une activité de bureau, purement intellectuelle, le recourant pouvait travailler à 100 %. Il ne fallait pas que son patient utilise ses mains, étant précisé qu’il ne pouvait utiliser un ordinateur. Il pensait notamment à une activité non manuelle de standard téléphonique ou d’accueil dans les manifestations. La conclusion du médecin, non remise en cause par les pièces au dossier, a logiquement été reprise et confirmée par le médecin SMR. Il n’y a aucune raison de s’en écarter, ce d’autant plus que le recourant n’apporte aucun avis médical divergent. b. Sur le plan psychique, le recourant se prévaut du rapport médical du Dr F______ du 16 août 2019, attestant d’un épisode dépressif moyen. Force est cependant de</w:t>
      </w:r>
    </w:p>
    <w:p>
      <w:r>
        <w:t>A/2237/2019 - 15/22 - constater que ce document a été établi postérieurement à la réponse de l’intimé devant la chambre de céans. Il a été rendu au terme d’une seule consultation ayant eu lieu trois mois après la décision attaquée. Dans cette mesure, l’appréciation du psychiatre ne peut porter que sur la capacité de travail actuelle du recourant et non sur celle relative à la période précédant la décision. Cela est du reste conforté par le fait que le médecin traitant du recourant, qui le suit depuis 2011, a indiqué en audience n’avoir pas connaissance de troubles sur le plan psychique. La chambre de céans ne peut donc pas en tenir compte. En effet, de jurisprudence constante, le juge apprécie en règle générale la légalité des décisions entreprises d’après l’état de fait existant au moment où la décision litigieuse a été rendue (ATF 144 V 210 consid. 4.3.1 ; ATF 132 V 215 consid. 3.1.1). Il incombera, le cas échéant, au recourant de déposer une nouvelle demande de prestations (révision) auprès de l’intimé. C’est partant à juste titre que l’intimé a retenu que la capacité de travail du recourant était nulle dans son activité habituelle et entière dans une activité adaptée.</w:t>
      </w:r>
    </w:p>
    <w:p>
      <w:r>
        <w:rPr>
          <w:b/>
        </w:rPr>
        <w:t>E. 9</w:t>
      </w:r>
    </w:p>
    <w:p>
      <w:r>
        <w:t>Reste à déterminer le degré d’invalidité du recourant.</w:t>
      </w:r>
    </w:p>
    <w:p>
      <w:r>
        <w:rPr>
          <w:b/>
        </w:rPr>
        <w:t>E. 10</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L'évaluation de l'invalidité s'effectue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d'œuvre d'une part et un marché du travail structuré permettant d'offrir un éventail d'emplois diversifiés, tant au regard des sollicitations intellectuelles que physiques d'autre part (ATF 110 V 273 consid. 4b). Le caractère irréaliste des possibilités de travail doit alors découler de l'atteinte à la santé, puisqu'une telle atteinte est indispensable à la reconnaissance de l'invalidité (art. 7 et 8 LPGA), et non de facteurs psychosociaux ou socioculturels qui sont étrangers à la définition juridique de l'invalidité (arrêt du Tribunal fédéral 9C_286/2015 du 12 janvier 2016 consid. 4.2 et les références).</w:t>
      </w:r>
    </w:p>
    <w:p>
      <w:r>
        <w:t>A/2237/2019 - 16/22 -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Lorsque le dernier salaire obtenu par l’assuré avant la survenance de l’invalidité est nettement plus élevé que les revenus obtenus jusqu’alors, il ne peut servir de référence pour le revenu sans invalidité que s’il est établi, selon la vraisemblance prépondérante, que l’assuré aurait continué à réaliser un tel salaire (arrêt 9C_5/2009 du 16 juillet 2009 consid. 2.3, in SVR 2009 IV n° 58 p. 181). 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la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9C_826/2017 du 28 mai 2018 consid. 5.2 ; 9C_106/2011 du 14 octobre 2011 consid. 4.3, I 83/97 du 16 octobre 1997 consid. 2c, in VSI 1998 p. 121, et I 432/97 du 30 mars 1998 consid. 4a, in VSI 1998 p. 255). Il convient de distinguer clairement la situation personnelle de la personne assurée, seule déterminante au regard de l’assurance-invalidité, de celle de l’entreprise dont elle est la propriétaire économique (arrêt du Tribunal fédéral 9C_572/2010 du 25 mars 2011, consid. 3.5 in fine).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w:t>
      </w:r>
    </w:p>
    <w:p>
      <w:r>
        <w:t>A/2237/2019 - 17/22 -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La méthode extraordinaire est souvent utilisée pour les indépendants, principalement ceux qui travaillent dans l’agriculture ou qui exercent un métier manuel lorsque, en raison de leur état de santé, ils se voient contraints d’abandonner l’activité qu’ils exercent à titre principal et de modifier la structure de leur exploitation par l’engagement de nouveaux collaborateurs (Michel VALTERIO, Droit de l’assurance-vieillesse et survivants [AVS] et de l’assurance-invalidité [AI], Fribourg 2011, n. 2183 p. 588).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(arrêts du Tribunal fédéral 9C_46/2016 du 10 août 2016 consid. 2.1 et 9C_236/2009 du 7 octobre 2009 consid. 3.3). c. Pour autant que la taille et l’organisation de son entreprise le permettent, on peut exiger d’un assuré de condition indépendante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(arrêts du Tribunal fédéral 9C_810/2017 du 9 avril 2018 consid. 2.2 ; 9C_394/2009 du 8 janvier 2010 consid. 5.2 ss). De jurisprudence constante, ce n’est qu’à des</w:t>
      </w:r>
    </w:p>
    <w:p>
      <w:r>
        <w:t>A/2237/2019 - 18/22 - conditions strictes que l’on peut considérer qu’un changement d’activité professionnelle, singulièrement la cessation d’une activité agricole, ne constitue pas une mesure raisonnablement exigible de l’assuré ; en particulier, l’activité exercée jusqu’alors ne doit pas être poursuivie aux coûts de l’assurance-invalidité, même si l’intéressé effectue un travail d’une certaine importance économique (arrêts du Tribunal fédéral 9C_644/2015 du 3 mai 2016 consid. 4.3.1 ; 8C_413/2015 du 3 novembre 2015 consid. 3.3.1 ; 9C_357/2014 du 7 avril 2015, consid. 2.3.1 ; 9C_624/2013 du 11 décembre 2013 consid. 3.1.1 ; 9C_834/2011 du 2 avril 2012 consid. 4 et les références).</w:t>
      </w:r>
    </w:p>
    <w:p>
      <w:r>
        <w:rPr>
          <w:b/>
        </w:rPr>
        <w:t>E. 11</w:t>
      </w:r>
    </w:p>
    <w:p>
      <w:r>
        <w:t>Dans la décision entreprise, l’intimé a utilisé la méthode ordinaire de comparaison des revenus alors que le recourant soutient qu’elle aurait dû appliquer la méthode extraordinaire d’évaluation de l’invalidité utilisée pour les indépendants. a. En l’occurrence, se fondant sur l’enquête économique réalisée par le service extérieur de l’OAI, l’intimé a constaté que, depuis l’aggravation de son état de santé, le recourant rencontrait un préjudice économique de 55 % selon la méthode extraordinaire d’évaluation. Il ressortait des comptes de l’entreprise que l’activité indépendante exercée par l’assuré générait des revenus minimes, voire négatifs. L’intimé est donc parvenu à la conclusion que l’activité exercée par le recourant au sein de son entreprise après la survenance de l’atteinte à la santé ne mettait pas pleinement en valeur sa capacité de travail résiduelle. Sur la base de ce constat, et conformément à la jurisprudence précitée, l’intimé était en droit d’examiner si l’assuré pouvait être tenu, en fonction des circonstances, de mettre fin à son activité indépendante au profit d’une activité salariée plus lucrative. Or, au vu de la capacité de travail entière dont disposait le recourant dans une activité adaptée, l’intimé a considéré que tel était bien le cas. Ce raisonnement n’est pas critiquable. En effet, le recourant était âgé de 53 ans au moment de la décision entreprise. À plus de dix ans de l’âge donnant droit à la rente de vieillesse de l’AVS, il ne s’agit pas d’un cas limite (cf. ATF 143 V 431 consid. 4.5.2 et les références). Ainsi, nonobstant l’attachement qu’il porte à son entreprise, il apparaît exigible de sa part qu’il change d’activité professionnelle. Ce d’autant plus que, comme il l’admet d’ailleurs lui-même dans son mémoire de recours (p. 25 et 26), il ne lui est pas possible d’adapter ses tâches pour réduire au maximum sa perte de gain, de sorte qu’un changement paraît irrémédiable. Ainsi que l’a confirmé le Tribunal fédéral à plusieurs reprises, il existe par ailleurs suffisamment d’opportunités réalistes sur un marché du travail équilibré pour les personnes qui ne peuvent exercer que des travaux légers de type mono-manuel, à l’instar de simples activités de surveillance, d’essais et d’inspection, ainsi que du fonctionnement et de la surveillance de machines (semi-) automatiques ou d’unités de production qui ne nécessitent pas l’utilisation des deux bras et des deux mains (arrêts du Tribunal fédéral 9C_124/2019 du 28 mai 2019 consid. 3.2 ; 8C_811/2018 du 10 avril 2019 consid. 4.4.2 ; 8C_227/2018 du 14 juin 2018 consid. 4.2.1 ; 8C_37/2016 du 8 juillet 2016 consid. 5.1.2 ; 8C_670/2015 du 12 février 2016</w:t>
      </w:r>
    </w:p>
    <w:p>
      <w:r>
        <w:t>A/2237/2019 - 19/22 - consid. 4.3 ; 8C_939/2011 du 13 février 2012 consid. 4.3 ; 8C_819/2010 du 7 avril 2011 consid. 6.4.1 ; 8C_971/2008 du 23 mars 2009 consid. 3.3 ; 8C_810/2009 du 3 mars 2010 consid 2.6.4). Certes, le recourant souffre non seulement de douleurs au membre supérieur dominant (main droite), mais également de douleurs controlatérales du fait de la surutilisation de son membre supérieur gauche. Cela ne suffit toutefois pas à considérer que la réinsertion est irréaliste sur un marché du travail équilibré. Le Dr E______ a relevé que son patient pouvait être redirigé vers une activité non manuelle, citant comme exemple un travail de standard téléphonique ou d’accueil dans les manifestations. Le recourant invoque le fait qu’il est sans formation et qu’il ne sait pas exercer d’autres activités que celle de tapissier-décorateur qu’il exerce depuis 23 ans. De tels facteurs sont cependant étrangers à l’invalidité, de sorte qu’on ne saurait en tenir compte dans le cas d’espèce (arrêts du Tribunal fédéral 8C_175/2017 du 30 octobre 2017 consid. 5.3 ; 9C_603/2015 du 25 avril 2016 consid. 6.1.1) De plus, même s’il exerce sa dernière activité depuis une vingtaine d’années, il possède une autre expérience professionnelle, démontrant ainsi ses capacités d’adaptation et, partant, l’exigibilité d’un changement de profession. On retiendra par ailleurs que le recourant n’est pas dans la situation d’une personne entièrement privée de l’usage des deux mains. S’il est vrai que sa main droite ne peut effectuer que des gestes de presse et d’appui (rapport médical du 6 février 2018), sa main gauche peut être utilisée, pour autant qu’elle n’effectue pas de gestes répétitifs et en force (procès-verbal d’audience du 30 juin 2020, déclarations de l’assuré et du Dr E______). Le Dr E______ a précisé à cet égard qu’il n’avait pas de doute sur sa capacité à conduire un véhicule (rapport médical du 6 février 2018). À cela s’ajoute que le maintien de l’activité actuelle est clairement contre-indiqué médicalement, ce qui a été rappelé par le médecin traitant et qui est même admis par le recourant lui-même. Il convient encore de relever que celui-ci ne pouvait ignorer le fait qu’il serait amené à renoncer à son activité de tapissier-décorateur, dès lors qu’en août 1998 déjà, son généraliste traitant faisait clairement allusion à la nécessité d’une réorientation professionnelle. L’OAI avait du reste rejeté sa demande de prestations le 31 août 2001, au motif qu’il pouvait exercer un autre métier. Il convient de souligner, enfin, que le salaire dont a tenu compte l’autorité est le salaire au niveau de qualification ne nécessitant précisément pas de connaissances particulières (cf. infra consid. 11b). À noter que ce salaire d’invalide, déterminé en fonction d’une activité adaptée dans l’industrie légère, est nettement supérieur au revenu obtenu dans son entreprise de tapisserie-décoration. La présente espèce se distingue ainsi de celle jugée dans l’arrêt 9C_578/2009 cité par le recourant, dans lequel le Tribunal fédéral avait attaché de l’importance à la circonstance que les perspectives de revenus offertes par un changement d’activité n’étaient que légèrement plus élevées que celles liées au revenu obtenu dans l’activité agricole (arrêt du Tribunal fédéral 9C_578/2009 du 29 décembre 2009 consid. 4.3.2). On relèvera d’ailleurs que ce cas avait été qualifié de « cas limite » et que, dans une affaire plus récente portant sur un agriculteur souffrant des deux épaules, le Tribunal fédéral a confirmé</w:t>
      </w:r>
    </w:p>
    <w:p>
      <w:r>
        <w:t>A/2237/2019 - 20/22 - l’exigibilité du changement de profession (arrêt du Tribunal fédéral 9C_36/2018 du 17 mai 2018). b. Dès lors qu’un changement d’activité est exigible de la part du recourant, le recours à la méthode ordinaire de comparaison des revenus s’impose. Il n’est dès lors pas nécessaire d’examiner les griefs du recourant portant sur le calcul par l’OAI du préjudice économique selon la méthode extraordinaire d’évaluation. En l’occurrence, pour fixer le revenu d’invalide exigible du recourant, l’intimé s’est fondé sur le salaire statistique auquel pouvaient prétendre en 2016 les hommes effectuant des activités simples et répétitives (TA1 tirage skill level, activité de niveau 1, ligne TOTAL), soit le salaire mensuel standardisé de CHF 5'340.-, ce qui correspond à CHF 64'080.- par an. Celui-ci s’applique en principe à tous les assurés qui ne peuvent plus accomplir leur ancienne activité, parce qu’elle est physiquement trop astreignante, mais qui conservent néanmoins une capacité de travail dans des travaux légers. Il est représentatif du revenu que ces assurés seraient en mesure de réaliser en tant qu’invalides, dès lors qu’il recouvre un large éventail d’activités variées et non qualifiées, n’impliquant pas de formation particulière et compatibles avec des limitations fonctionnelles peu contraignantes (arrêts du Tribunal fédéral 8C_227/2018 du 14 juin 2018 consid. 4.2.1 ; 8C_811/2018 du 10 avril 2019 consid. 4.4.2 ; 9C_633/2016 du 28 décembre 2016 consid. 4.3 ; 9C_603/2015 du 25 avril 2016 consid. 8.1). Le Tribunal fédéral a également confirmé à plusieurs reprises l’application de cette valeur pour déterminer le revenu exigible dans des activités mono-manuelles légères (cf. arrêts du Tribunal fédéral 8C_670/2015 du 12 février 2016 consid. 4.3 ; 8C_939/2011 du</w:t>
      </w:r>
    </w:p>
    <w:p>
      <w:r>
        <w:rPr>
          <w:b/>
        </w:rPr>
        <w:t>E. 13</w:t>
      </w:r>
    </w:p>
    <w:p>
      <w:r>
        <w:t>février 2012 consid. 4.3 ; 8C_810/2009 du 3 mars 2010 consid 2.6.4 ; 8C_971/2008 du 23 mars 2009 consid. 3.3). Compte tenu de cette jurisprudence, l’instance cantonale a déterminé le revenu d’invalide de manière correcte (cf. supra consid. 11a). Ainsi, comme le salaire annuel brut standardisé de CHF 64'080.- tient compte d’un horaire de travail de 40 heures, soit une durée hebdomadaire inférieure à la moyenne usuelle dans les entreprises en 2017 (41.7 heures, Office fédéral de la statistique - statistique de la durée normale du travail dans les entreprises), ce montant doit être porté à CHF 66'803.- (CHF 64'080.- x 41.7/40). Indexé à 2017, il s’élève à CHF 67'102.-. Quant au revenu sans invalidité, retenu par l’intimé à CHF 67'530.- sur la base d’un revenu annuel de CHF 26'630.- pour la direction et administration (pondéré à 40 % sur le salaire mensuel standardisé de CHF 5'548.- correspondant aux ESS TA1 tirage skill level, domaine 77-82, niveau 2, homme), de CHF 6'894.- pour le revêtement de sol (pondéré à 10 % sur le salaire mensuel standardisé de CHF 5'745.- correspondant aux ESS TA1 tirage skill level, domaine 43, niveau 1, homme), de CHF 6'372.- pour la restauration de meubles (pondéré à 10 % sur le salaire mensuel standardisé de CHF 5'310.- correspondant aux ESS TA1 tirage skill level, domaine 94-96, niveau 1, homme) et de CHF 27'634.- pour la tapisserie-décoration (pondéré à 40 % sur le salaire mensuel standardisé de</w:t>
      </w:r>
    </w:p>
    <w:p>
      <w:r>
        <w:t>A/2237/2019 - 21/22 - CHF 5'757.-, correspondant aux ESS TA1 tirage skill level, domaine 74, niveau 1, homme), le recourant ne le conteste pas. À noter qu’en retenant les pondérations invoquées par le recourant dans son calcul selon la méthode extraordinaire, soit 10 % pour la direction/administration, 25 % pour la pose de revêtements de sol, 25 % pour la réparation/entretien des meubles et 40 % pour la tapisserie-décoration, le revenu sans invalidité serait même légèrement inférieur, soit CHF 67'457.- (CHF 6'658.- pour la direction et administration ; CHF 17'235.- pour le revêtement de sol, CHF 15'930.- pour la restauration de meubles et de CHF 27'634.- pour la tapisserie-décoration). Le montant retenu à titre de revenu sans invalidité apparaît du reste nettement supérieur à la moyenne des revenus inscrits sur les comptes individuels du recourant avant l’aggravation de son état de santé en 2017. Enfin, l’intimé a procédé à un abattement de 10 % sur le revenu d’invalide. Ainsi que le relève le recourant, un tel abattement est insuffisant, eu égard à l’importance des limitations fonctionnelles liées au handicap de l’intéressé, lesquelles n’ont pas entraîné de diminution de la capacité de travail du point de vue médical dans une activité adaptée. Compte tenu des circonstances particulières du cas d’espèce, notamment des limitations fonctionnelles présentées par le recourant à ses deux membres supérieurs et des activités citées en audience par le Dr E______, il apparaît en effet que, même s’il n’est pas irréaliste de considérer que le recourant est en mesure de trouver un emploi sur un marché équilibré du travail (cf. supra consid. 11a), le spectre des activités légères adaptées à sa situation pouvant entrer en considération est fortement réduit. S’ajoute à cela que le recourant a travaillé durant plus de vingt ans dans la même entreprise. Dans ces conditions, il convient de retenir un abattement maximal de 25 %, ce qui réduit le revenu d’invalide à CHF 50'326.-. La comparaison des revenus aboutit ainsi à un degré d’invalidité de 25.47 %, arrondi à 25 % ([CHF 67'530.- - CHF 50'326.-]: CHF 67'530.- x 100). Le degré d’invalidité est insuffisant pour ouvrir le droit à une rente de l’assurance-invalidité. Le recours doit partant être rejeté. Il sera néanmoins précisé qu’il est loisible au recourant de déposer une demande en vue d’une mesure de réadaptation d’ordre professionnel, laquelle suppose notamment la volonté de se réadapter. 12. Mal fondé, le recours est rejeté. Un émolument de CHF 200.- sera mis à la charge du recourant (art. 69 al. 1bis LAI). * * * * * * PAR CES MOTIFS, LA CHAMBRE DES ASSURANCES SOCIALES : Statuant</w:t>
      </w:r>
    </w:p>
    <w:p>
      <w:r>
        <w:t>A/2237/2019 - 22/22 -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