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ATAS/746/2022 vom 26. August 2022</w:t>
      </w:r>
    </w:p>
    <w:p>
      <w:r>
        <w:t>GE Cour de justice, 2022-08-26, FR</w:t>
      </w:r>
    </w:p>
    <w:p>
      <w:r>
        <w:rPr>
          <w:b/>
        </w:rPr>
        <w:t xml:space="preserve">Quelle: </w:t>
      </w:r>
      <w:r>
        <w:t>https://mcp.opencaselaw.ch/entscheid/ge_gerichte_ATAS_746_2022</w:t>
      </w:r>
    </w:p>
    <w:p>
      <w:r>
        <w:t>FR: GE_GERICHTE ATAS/746/2022 du 26 août 2022</w:t>
      </w:r>
    </w:p>
    <w:p>
      <w:r>
        <w:t>IT: GE_GERICHTE ATAS/746/2022 del 26 agosto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ss LPGA).</w:t>
      </w:r>
    </w:p>
    <w:p>
      <w:r>
        <w:rPr>
          <w:b/>
        </w:rPr>
        <w:t>E. 3</w:t>
      </w:r>
    </w:p>
    <w:p>
      <w:r>
        <w:t>Le litige porte sur le bien-fondé de la décision de l’intimé de nier au recourant le droit à l’indemnité de chômage, faute de domicile en Suisse et ce, jusqu'en</w:t>
      </w:r>
    </w:p>
    <w:p>
      <w:r>
        <w:t>A/1207/2021 - 8/14 - décembre 2021, date de la signature du contrat de bail concernant une chambre dans l'appartement de M. B______, conclusion à laquelle l'intimé a indiqué pouvoir se rallier à l'issue des enquêtes.</w:t>
      </w:r>
    </w:p>
    <w:p>
      <w:r>
        <w:rPr>
          <w:b/>
        </w:rPr>
        <w:t>E. 4</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d'assurance-vieillesse et survivants (ci-après :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de la LACI ne correspond pas à celle du droit civil (art. 23ss CC), mais bien plutôt à celle de la résidence habituelle (cf. circulaire du Secrétariat d’État à l’économie [ci-après : SECO] sur l’indemnité de chômage (IC), état janvier 2007, B 136 dont la teneur n’a pas changé dans les directives de 2013 ; voir aussi les textes allemands et italiens de l’art. 8 al. 1er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créée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w:t>
      </w:r>
    </w:p>
    <w:p>
      <w:r>
        <w:t>A/1207/2021 - 9/14 -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Dans un arrêt plus récent, le Tribunal fédéral a précisé qu’à lui seul, l’existence d’un centre de relations personnelles n’est pas déterminant. Il faut bien plutôt accorder un poids décisif au fait que la famille réside dans une villa en France (arrêt du Tribunal fédéral 8C_245/2016 du 19 janvier 2017 consid. 4.1).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Tribunal fédéral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w:t>
      </w:r>
    </w:p>
    <w:p>
      <w:r>
        <w:t>A/1207/2021 - 10/14 - dans le pays qui les verse, de sorte que cet aspect doit également être pris en compte (DTA 2012 consid. 3.3, p. 74 ; Boris RUBIN, Commentaires sur la loi sur l’assurance-chômage, 2014, p. 78).</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citées;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citées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l’OCE a considéré que le recourant n’était pas domicilié en Suisse au moment de sa demande de prestations de l’assurance-chômage, en décembre 2019, ce que celui-ci conteste. En revanche, à l'issue des enquêtes, l'intimé a admis l'existence d'un domicile en Suisse à compter de décembre 2020, date à partir de laquelle il a pu être établi que le recourant a occupé une chambre dans l'appartement de M. B______. Seule reste donc litigieuse à ce stade la période de décembre 2019 – date de dépôt de la demande d'indemnisation – à novembre 2020 – l'assuré ayant retrouvé un emploi en mai 2021.</w:t>
      </w:r>
    </w:p>
    <w:p>
      <w:r>
        <w:t>A/1207/2021 - 11/14 -</w:t>
      </w:r>
    </w:p>
    <w:p>
      <w:r>
        <w:rPr>
          <w:b/>
        </w:rPr>
        <w:t>E. 6.1</w:t>
      </w:r>
    </w:p>
    <w:p>
      <w:r>
        <w:t>Il ressort de l’extrait de l’OCPM que le recourant a été domicilié en Suisse, à Genève, depuis 1989. En décembre 2019, date à laquelle il s'est annoncé à l'assurance-chômage, il était formellement domicilié chez Mme E______, à Vernier et ce, depuis le 26 janvier 2016. Il l'est resté jusqu'au 14 mai 2020, date à laquelle son domicile a été transféré chez Mme H______, où il est demeuré jusqu'au 14 décembre 2020, date à compter de laquelle le recourant a loué une chambre chez M. B______, ce qui a été dûment établi par les enquêtes et n'est plus contesté. Comme exposé ci-avant, le fait d’avoir une adresse officielle en Suisse n’est pas déterminant si d’autres incidences permettent de conclure à l’existence d’une résidence habituelle à l’étranger. En l'occurrence, l'intimé doute de la réalité du domicile en Suisse du recourant avant décembre 2020. Il note que les deux filles de l'intéressé résident en France avec leur mère et que plusieurs adresses différentes ont été indiquées par l'assuré. S'y ajoute le fait que celui-ci n'a conclu un contrat d'assurance obligatoire des soins qu'en date du 21 avril 2020. Le recourant a expliqué n'avoir jamais cohabité avec ses filles et leur mère, parce que les relations avec cette dernière sont difficiles, propos corroborés par Mme L______. Il fait remarquer qu'il a toujours travaillé en Suisse. Il allègue que c'est en raison de la pénurie de logements et de sa situation financière difficile, qu'il lui avait été difficile de trouver un logement de longue durée à Genève, mais affirme qu'il s'est cependant toujours arrangé et n'a jamais habité en France.</w:t>
      </w:r>
    </w:p>
    <w:p>
      <w:r>
        <w:rPr>
          <w:b/>
        </w:rPr>
        <w:t>E. 6.2</w:t>
      </w:r>
    </w:p>
    <w:p>
      <w:r>
        <w:t>S’agissant de la période de décembre 2019 à mi-mai 2020, durant laquelle l'intéressé était formellement domicilié chez Mme E______, il convient de relever ce qui suit. Lors de sa première audition, le recourant a allégué qu'après avoir exercé une activité durant deux ans dans le canton de Vaud, il s'était retrouvé au chômage et était "revenu à Genève". Ne pouvant plus habiter chez Mme E______, il s’était retrouvé sans domicile et avait alors demandé à M. C______, un collègue, de l’héberger. La suite des enquêtes a toutefois permis d'établir, à l'audition de Mme E______, que cette dernière n'avait jamais hébergé l'assuré, qui n'avait même jamais pénétré dans son appartement. Elle avait simplement accepté de lui fournir une adresse de complaisance pour y recevoir son courrier, propos que le recourant a confirmé. De même, il a été établi que le recourant n'avait pas séjourné durablement chez M. C______, qui, s'il lui avait également permis d'utiliser son adresse, voire, parfois, sa cuisine, sa salle de bains et son salon, ne lui a jamais confié ses clés, pas plus qu'il ne lui a permis de dormir chez lui plusieurs nuits d'affilée. Dans ses écritures, le recourant a également allégué avoir été hébergé, de 2017 à 2019, par un certain M. M______. Cependant, la consultation du registre de</w:t>
      </w:r>
    </w:p>
    <w:p>
      <w:r>
        <w:t>A/1207/2021 - 12/14 - l'OCPM n'a pas permis de retrouver cette personne. Le recourant n'a pas non plus produit la moindre pièce prouvant le versement d'un loyer quelconque à M. M______, dont il affirme pourtant avoir partagé l'appartement en colocation (logement dont il n'a par ailleurs jamais indiqué l'adresse). Ces allégations apparaissent pour le moins confuses et douteuses, d'autant plus que, si le recourant avait réellement partagé une colocation, il n'aurait alors pas eu besoin de faire appel à M. C______ et Mme E______ pour recevoir son courrier. On rappellera enfin que, lors de la seconde audience, le recourant a une nouvelle fois changé de version des faits, affirmant que, de décembre 2019 à avril 2020, il avait dormi soit dans sa voiture, soit sur des chantiers, soit chez ses frères et sœurs, propos corroborés par sa sœur, Mme P______, domiciliée à Annemasse, qui a déclaré que son frère, à compter de septembre 2019, avait dormi chez elle toutes les nuits, ce que le recourant a contesté. Eu égard aux considérations qui précèdent, auxquelles s'ajoute le fait que, durant toute la période considérée, les efforts de l'assureur-maladie pour contacter le recourant sont restés vains, force est de constater que l'existence d'un domicile en Suisse pour la période considérée n'a pu être établie au degré de la vraisemblance prépondérante requis. Il semble plus probable que le recourant, durant ce laps de temps, ait dormi chez sa sœur, en France. C'est dès lors à juste titre que l'intimé lui a nié le droit aux prestations pour cette période.</w:t>
      </w:r>
    </w:p>
    <w:p>
      <w:r>
        <w:rPr>
          <w:b/>
        </w:rPr>
        <w:t>E. 6.2.1</w:t>
      </w:r>
    </w:p>
    <w:p>
      <w:r>
        <w:t>Il en va différemment de la période du 14 mai 2020 au 14 décembre 2021, durant laquelle l'assuré a été formellement domicilié chez Mme H______, domicile dont l'intimé a mis en doute la réalité, au motif que l'appartement était trop petit pour que puissent y cohabiter le recourant et un couple. La Cour ne partage pas le scepticisme de l'intimé. En effet, les enquêtes ont permis d'établir que le recourant a bel et bien occupé l'appartement du couple, lequel était alors allé vivre chez la mère de Mme H______. Les explications fournies par cette dernière sous la foi du serment apparaissent convaincantes et crédibles. On notera également que si les allégations du recourant ont été fluctuantes et confuses concernant la période antérieure à mai 2020, elles n'ont pas varié dans le temps pour la période postérieure. La Cour relève enfin que c'est précisément en avril 2020, soit à cette même période, que le recourant s'est enfin affilié à l'assurance obligatoire des soins.</w:t>
      </w:r>
    </w:p>
    <w:p>
      <w:r>
        <w:rPr>
          <w:b/>
        </w:rPr>
        <w:t>E. 7</w:t>
      </w:r>
    </w:p>
    <w:p>
      <w:r>
        <w:t>Sur la base de l’ensemble des éléments qui précèdent, en particulier l’instruction diligentée par la Cour de céans, il convient de retenir que si c'est à juste titre que l'intimé a nié au recourant le droit à l'indemnité au moment de son inscription, en décembre 2019, il a pu être démontré, au degré de vraisemblance prépondérante requis, que l'intéressé a résidé principalement à Genève, où il avait l'intention de s'établir et de créer son centre de vie, à compter du 14 mai 2020, date à partir de laquelle il a rempli la condition du domicile de l’art. 8 al. 1 let. c LACI.</w:t>
      </w:r>
    </w:p>
    <w:p>
      <w:r>
        <w:t>A/1207/2021 - 13/14 - Le recours doit en conséquence être partiellement admis en ce sens et le dossier renvoyé à l'intimé pour examen des autres conditions d'indemnisation et nouvelle décision portant sur la période de mai 2020 à avril 2021.</w:t>
      </w:r>
    </w:p>
    <w:p>
      <w:r>
        <w:rPr>
          <w:b/>
        </w:rPr>
        <w:t>E. 8</w:t>
      </w:r>
    </w:p>
    <w:p>
      <w:r>
        <w:t>Le recourant plaidant en personne et n'ayant pas fait état de frais particuliers et importants engagés pour la défense de ses intérêts, il n'y a pas lieu de lui allouer une indemnité de procédure, en dépit du fait qu'il obtient gain de cause (art. 61 let. g LPGA ; art. 89H al. 3 LPA). Pour le surplus, la procédure est gratuite (art. 61 let. fbis LPGA).</w:t>
      </w:r>
    </w:p>
    <w:p>
      <w:r>
        <w:t>A/1207/2021 - 14/14 -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