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ATAS/746/2018 vom 28. August 2018</w:t>
      </w:r>
    </w:p>
    <w:p>
      <w:r>
        <w:t>GE Cour de justice, 2018-08-28, FR</w:t>
      </w:r>
    </w:p>
    <w:p>
      <w:r>
        <w:rPr>
          <w:b/>
        </w:rPr>
        <w:t xml:space="preserve">Quelle: </w:t>
      </w:r>
      <w:r>
        <w:t>https://mcp.opencaselaw.ch/entscheid/ge_gerichte_ATAS_746_2018</w:t>
      </w:r>
    </w:p>
    <w:p>
      <w:r>
        <w:t>FR: GE_GERICHTE ATAS/746/2018 du 28 août 2018</w:t>
      </w:r>
    </w:p>
    <w:p>
      <w:r>
        <w:t>IT: GE_GERICHTE ATAS/746/2018 del 28 agosto 2018</w:t>
      </w:r>
    </w:p>
    <w:p>
      <w:pPr>
        <w:pStyle w:val="Heading2"/>
      </w:pPr>
      <w:r>
        <w:t>Volltext</w:t>
      </w:r>
    </w:p>
    <w:p>
      <w:r>
        <w:t>Siégeant : Doris GALEAZZI, Présidente; Christine TARRIT-DESHUSSES et Christian PRALONG, Juges assesseurs</w:t>
      </w:r>
    </w:p>
    <w:p>
      <w:r>
        <w:t>RÉPUBLIQUE ET</w:t>
      </w:r>
    </w:p>
    <w:p>
      <w:r>
        <w:t>CANTON DE GEN ÈVE POUVOIR JUDICIAIRE</w:t>
      </w:r>
    </w:p>
    <w:p>
      <w:r>
        <w:t>A/1522/2018 ATAS/746/2018 COUR DE JUSTICE Chambre des assurances sociales Arrêt du 28 août 2018 1ère Chambre</w:t>
      </w:r>
    </w:p>
    <w:p>
      <w:r>
        <w:t>En la cause Madame A______, domiciliée à AVULLY, représentée, avec élection de domicile, par Maître Diane BROTO</w:t>
      </w:r>
    </w:p>
    <w:p>
      <w:r>
        <w:t>recourante</w:t>
      </w:r>
    </w:p>
    <w:p>
      <w:r>
        <w:t>contre OFFICE DE L'ASSURANCE-INVALIDITÉ DU CANTON DE GENÈVE, sis rue des Gares 12, GENÈVE intimé</w:t>
      </w:r>
    </w:p>
    <w:p>
      <w:r>
        <w:t>A/1522/2018 - 2/4 - Attendu en fait que Madame A______ (ci-après l’assurée), née le ______ 1959, a déposé une nouvelle demande de prestations AI auprès de l’office de l’assurance- invalidité du canton de Genève (ci-après OAI) le 4 novembre 2014, alléguant souffrir de dépression, de stress post-traumatique, de phobie (transports en commun et la foule), d’insomnie et de fibromyalgie ; Que par décision du 21 décembre 2017, l’OAI a reconnu le droit de l’assurée à une demi-rente d’invalidité à compter du 1er novembre 2015, étant précisé que des mesures professionnelles n’étaient pas indiquées ; Que par décision du 26 mars 2018, l’OAI a calculé le montant des prestations dû à l’assurée à compter du 1er novembre 2015 ; Que l’assurée, représentée par Me Diane BROTO, a interjeté recours le 7 mai 2018 contre ladite décision ; qu’elle a complété ses écritures le 16 juillet 2018 ; qu’elle conclut, préalablement, à ce qu’une audience de comparution personnelle des parties et d’enquêtes, ainsi qu’une expertise, soient ordonnées, principalement, à ce que la décision du 26 mars 2018 soit annulée et à ce que son droit à une rente d’invalidité entière soit reconnu, et, subsidiairement, à ce que la cause soit renvoyée à l’OAI pour instruction complémentaire et nouvelle décision, ceci sous suite de frais et dépens ; Que dans sa réponse du 10 août 2018, l’OAI, après réexamen du dossier, a conclu au renvoi du dossier pour instruction complémentaire ; Que l’écriture de l’OAI a été transmise à l’assurée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10 août 2018, l'OAI a conclu au renvoi du dossier pour instruction complémentaire ; Que l'assurée obtient ainsi satisfaction ; Qu’il convient d’en prendre acte ; Qu'il se justifie dès lors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w:t>
      </w:r>
    </w:p>
    <w:p>
      <w:r>
        <w:t>A/1522/2018 - 3/4 - Qu'en l'espèce, les dépens seront fixés à CHF 800.- ;</w:t>
      </w:r>
    </w:p>
    <w:p>
      <w:r>
        <w:t>A/1522/2018 - 4/4 - PAR CES MOTIFS, LA CHAMBRE DES ASSURANCES SOCIALES : Statuant À la forme : 1. Déclare le recours recevable. Au fond : 2. L'admet et annule la décision du 26 mars 2018. 3. Renvoie le dossier à l’OAI pour instruction complémentaire et nouvelle décision. 4. Condamne l’OAI à verser à l’assurée la somme de CHF 800.-,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