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ATAS/746/2014 vom 19. Juni 2014</w:t>
      </w:r>
    </w:p>
    <w:p>
      <w:r>
        <w:t>GE Cour de justice, 2014-06-19, FR</w:t>
      </w:r>
    </w:p>
    <w:p>
      <w:r>
        <w:rPr>
          <w:b/>
        </w:rPr>
        <w:t xml:space="preserve">Quelle: </w:t>
      </w:r>
      <w:r>
        <w:t>https://mcp.opencaselaw.ch/entscheid/ge_gerichte_ATAS_746_2014</w:t>
      </w:r>
    </w:p>
    <w:p>
      <w:r>
        <w:t>FR: GE_GERICHTE ATAS/746/2014 du 19 juin 2014</w:t>
      </w:r>
    </w:p>
    <w:p>
      <w:r>
        <w:t>IT: GE_GERICHTE ATAS/746/2014 del 19 giugno 2014</w:t>
      </w:r>
    </w:p>
    <w:p>
      <w:pPr>
        <w:pStyle w:val="Heading2"/>
      </w:pPr>
      <w:r>
        <w:t>Regeste</w:t>
      </w:r>
    </w:p>
    <w:p>
      <w:r>
        <w:t>Résumé: Lorsqu'un des époux a atteint l'âge légal de la retraite et qu'il continue à travailler au-delà de cet âge, le partage de sa prestation de libre passage en vertu de l'art. 122 al. 1 CC est techniquement possible même s'il ne peut plus prétendre à sa prestation de sortie en application de l'art. 2 LFLP. En effet, aucun cas de prévoyance n'est intervenu dès lors que ledit époux reste cotisant auprès de l'institution de prévoyance dont le règlement permet de reporter le versement de la rente de vieillesse au-delà de 65 ans, qu'il n'a pas fait valoir de prétentions et qu'il ne perçoit aucune prestation ou rente de vieillesse, étant précisé que le seul fait d'atteindre l'âge légal de la retraite ne constitue pas la survenance du cas de prévoyance « vieillesse ». Par conséquent, le jugement de divorce français homologuant la convention qui règle les effets du divorce et qui prévoit le partage par moitié des avoirs de prévoyance acquis par l'époux auprès de l'employeur est conforme à l'ordre public suisse. Au vu du but de l'art. 25f LFLP qui est le maintien de la prévoyance des travailleurs dans le cadre de la libre circulation entre la Suisse et l'Union européenne, il convient d'interpréter cette disposition en ce sens que l'interdiction de verser la prestation de libre passage en espèces, en cas de départ à l'étranger, n'est pas applicable lorsque l'assuré a atteint l'âge qui permet, selon la législation suisse, de percevoir des prestations de retraite anticipée sous forme d'un capital. En effet, l'art. 16 OLP permet de percevoir le montant de la prestation de libre passage cinq ans avant l'âge ordinaire de la retraite. Par conséquent, la demanderesse qui est domiciliée en France et est âgée de 60 ans a droit au paiement en espèces de la moitié de l'avoir de prévoyance de son ex-époux, peu importe qu'elle soit assurée obligatoirement à la prévoyance en France ou non.</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La partie qui s’oppose à la reconnaissance et à l’exécution est entendue dans la procédure; elle peut y faire valoir ses moyens (art. 29 al. 2 LDIP). Enfin, lorsqu’une décision étrangère est invoquée à titre préalable, l’autorité saisie peut statuer elle- même sur la reconnaissance (art. 20 al. 3 LDIP). En l'occurrence, les demandeurs ont produit le jugement de divorce rendu le 5 juillet 2013 par le Tribunal de grande instance de Thonon-les-Bains, ainsi que copie des actes d'acquiescement signé par les parties les 10 et 16 juillet 2013. Ledit jugement est en conséquence devenu définitif à la date de son prononcé.</w:t>
      </w:r>
    </w:p>
    <w:p>
      <w:r>
        <w:t>A/3679/2013 5/15 La requête en reconnaissance, exéquatur et partage des avoirs LPP déposée par les demandeurs est ainsi recevable.</w:t>
      </w:r>
    </w:p>
    <w:p>
      <w:r>
        <w:rPr>
          <w:b/>
        </w:rPr>
        <w:t>E. 3</w:t>
      </w:r>
    </w:p>
    <w:p>
      <w:r>
        <w:t>a) Il appartient à la chambre de céans de statuer, à titre préjudiciel, sur la reconnaissance d'un jugement de divorce rendu en France (cf. art. 29 al. 3 LDIP; ATF du 8 juin 2005, en la cause 6 S.438/2004; cf. également SJ 2002 II p. 397 et ss.). La reconnaissance de jugements de divorce étrangers est régie par les art. 25 à 27 de la loi fédérale du 18 décembre 1987 sur le droit international privé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b) L'art. 27 LDIP précise que la reconnaissance d’une décision étrangère doit être refusée en Suisse si elle est manifestement incompatible avec l’ordre public suisse. La reconnaissance d’une décision doit également être refusée si une partie établit qu’elle n’a été citée régulièrement, ni selon le droit de son domicile, ni selon le droit de sa résidence habituelle, à moins qu’elle n’ait procédé au fond sans faire de réserve (a), que la décision a été rendue en violation de principes fondamentaux ressortissant à la conception suisse du droit de procédure, notamment que ladite partie n’a pas eu la possibilité de faire valoir ses moyens (b), qu’un litige entre les mêmes parties et sur le même objet a déjà été introduit en Suisse ou y a déjà été jugé, ou qu’il a précédemment été jugé dans un Etat tiers, pour autant que cette dernière décision remplisse les conditions de sa reconnaissance (c). Au surplus, la décision étrangère ne peut faire l’objet d’une révision au fond. c)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126 III 327).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t>A/3679/2013 6/15</w:t>
      </w:r>
    </w:p>
    <w:p>
      <w:r>
        <w:rPr>
          <w:b/>
        </w:rPr>
        <w:t>E. 4</w:t>
      </w:r>
    </w:p>
    <w:p>
      <w:r>
        <w:t>a) Selon l'art. 22 de la loi du 17 décembre 1993 sur le libre passage (LFLP ; 831.42, nouvelle teneur en vigueur depuis le 1er janvier 2000),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et que lorsque les conjoints ont des créances réciproques, seule la différence entre ces deux créances doit être partagée (al. 2). Les prestations de sortie acquises durant le mariage sont partagées conformément aux art. 122, 123, 141 et 142 CC;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L'art. 2 al. 1 LFLP précise que si l’assuré quitte l’institution de prévoyance avant la survenance d’un cas de prévoyance (cas de libre passage), il a droit à une prestation de sortie. Dès le 1er janvier 2010, un nouvel al. 1bis a été ajouté à l'art. 2 LFLP, comme suit :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s’applique pour la détermination de cet âge. C’est dans le but de clarifier et de corriger la jurisprudence du TFA que le législateur a adopté le nouvel art. 2 al. 1bis LFLP. En effet, malgré la critique de la doctrine, le TFA avait maintenu sa jurisprudence selon laquelle, même sous l’égide de la LFLP, un cas de vieillesse était survenu lorsque la limite d’âge réglementaire qui donnait droit à une retraite anticipée était atteinte et non pas seulement lorsque la limite d’âge légale prévue à l’art. 13 al. 1 LPP l’était. Ainsi, la résiliation des rapports de travail ouvrait le droit aux prestations de vieillesse lorsqu’elle intervenait au moment où les conditions du droit à une retraite anticipée étaient réalisées selon le règlement, indépendamment du fait que le personne ait l’intention de reprendre une autre activité (WALSER, in SCHNEIDER/GEISER/SCLACHTER, LPP et LFLP, 2010, ad. art. 2 LFLP, page 1474). Selon l'art. 13 LPP, ont droit à des prestations de vieillesse, les hommes dès qu’ils ont atteint l’âge de 65 ans et les femmes dès qu’elles ont atteint l’âge de 62 ans (al. 1), 64 ans selon l'art. 62a al. 1 OPP2 depuis le 1er janvier 2005. En dérogation à l’al. 1, les dispositions réglementaires de l’institution de prévoyance peuvent</w:t>
      </w:r>
    </w:p>
    <w:p>
      <w:r>
        <w:t>A/3679/2013 7/15 prévoir que le droit aux prestations de vieillesse prend naissance dès le jour où l’activité lucrative prend fin (al. 2). b)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c)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la survenance du cas de prévoyance est donc le critère décisif pour juger de l'existence du droit à une prestation de sortie de l'assuré à l'égard de sa caisse. En effet, aux termes de l'art. 2 al. 1 LFLP, si l'assuré quitte l'institution de prévoyance avant la survenance d'un cas de prévoyance, il a droit à une prestation de sortie. Il faut entendre par survenance du cas de prévoyance au sens des art. 122 et 124 CCS la naissance d'un droit concret à des prestations de prévoyance professionnelles, qui rend impossible le partage des avoirs de prévoyance à la base des prestations servies (ATFA B 19/05 du 28 juin 2005, consid. 5.1).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64 ans, car ils ont alors droit à des prestations de vieillesse, selon l'art. 13 al. 1 LPP. Avant l'ajout de l'al. 1bis à l'art. 2 LFLP, interprétant l'art. 2 al. 1 en relation avec l'art. 1 al. 2 LFLP, le Tribunal fédéral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126 V 89 consid. 5a p. 92 [question laissée ouverte]; 120 V</w:t>
      </w:r>
    </w:p>
    <w:p>
      <w:r>
        <w:t>A/3679/2013 8/15 306 consid. 4a p. 309 [ancien droit]). Il a cependant alors déjà déclaré que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note 121). Le conjoint ne saurait être privé de la moitié des avoirs de prévoyance à laquelle il a droit en cas de divorce en vertu de l'art. 122 al. 1 CC; car selon la volonté du législateur, chaque époux a un droit inconditionnel à la moitié des expectatives de prévoyance constituées pendant le mariage (ATF 129 III 577 consid. 4 p. 578 ; cf. Message concernant la révision du code civil suisse du 15 novembre 1995, in FF 1996 I 1 ss, 101).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l'art. 122 al. 1 CC. (ATF 129 V 444 consid. 5.1 p. 446 et les références ; ATF 130 III 297, consid. 3.3.1 ; ATFA B 19/05 du 28 juin 2005, consid. 5.1). Inversement, dès que l'assuré touche des prestations, le cas de prévoyance est survenu, le partage n'est techniquement plus possible et seule une indemnité équitable peut être fixée (ATF 129 V 444 consid. 5.1 p. 446 ; Thomas GEISER, Le nouveau droit du divorce et les droits en matière de prévoyance professionnelle, in De l’ancien au nouveau droit du divorce, 1999, p. 79). La formulation de l'ATF 130 III 297 consid. 3.3 p. 300 (reprise dans l'ATFA B 19/05), selon laquelle la survenance du cas de prévoyance "vieillesse" se produit au moment où l'assuré "perçoit réellement/touche" des prestations de vieillesse de son institution de prévoyance, ne peut pas être comprise en ce sens que serait déterminant pour la survenance du cas de prévoyance le moment du versement effectif des prestations. Une telle interprétation, trop restrictive, ne tiendrait pas compte du fait que la survenance du cas de prévoyance ne saurait dépendre du moment où l'institution de prévoyance verse effectivement les prestations, indépendamment du moment à partir duquel elles sont dues. La réalisation du cas de prévoyance se produit donc dès que les conditions posées pour la naissance du droit sont réalisées et que l'ayant-droit a fait valoir ses prétentions (ATF 133 V 288, consid. 4.1.2). Les dispositions règlementaires peuvent déroger à l'art. 13 LPP et prévoir que le droit aux prestations de vieillesse prend naissance le jour où l'activité lucrative prend fin. Autrement dit, si le règlement ne prévoit rien, l'assuré touche sa rente de vieillesse dès 65 ans, même s'il poursuit son activité. Le règlement peut prévoir de différer le versement de prestations jusqu'à ce qu'il ait effectivement cessé son activité lucrative (arrêt non publié 2C_538/2009 du 19 août 2010 consid. 6.1).</w:t>
      </w:r>
    </w:p>
    <w:p>
      <w:r>
        <w:t>A/3679/2013 9/15 d) Selon l'art. 21 du règlement de la fondation défenderesse, si l'assuré reste au service de l'entreprise au-delà de l'âge-terme, il peut au choix, demander le versement de ses prestations de retraite à 65 ans (âge terme) ou différer le versement des prestations tant que durent les rapports de service, mais au plus tard jusqu'à 70 ans.</w:t>
      </w:r>
    </w:p>
    <w:p>
      <w:r>
        <w:rPr>
          <w:b/>
        </w:rPr>
        <w:t>E. 5</w:t>
      </w:r>
    </w:p>
    <w:p>
      <w:r>
        <w:t>En l'espèce, le juge du divorce a homologué la convention définitive portant règlement des effets du divorce, laquelle prévoit que les époux partageront par moitié les avoirs de prévoyance acquis par le demandeur auprès du Collège C______ en Suisse. On peut donc en conclure que les époux ont entendu faire application de l'art. 122 CC, à savoir fixer le principe et les proportions du partage, ce que le juge a entériné. Cette clé de répartition apparaît conforme à l'art. 122 CC, le juge du divorce ayant la faculté de ne procéder au partage que des prestations acquises par l'un des époux dans le cadre d'un règlement patrimonial global. Au surplus, le demandeur était déjà âgé de 65 ans le 16 février 2012, soit avant le prononcé du divorce. En application de l'art. 2 LFLP, il ne peut depuis lors plus prétendre à une prestation de sortie, car il a atteint l'âge légal de la retraite. En d'autres termes, lorsqu'il quittera son emploi, il ne pourra que prétendre à des prestations de retraite, que ce soit sous la forme d'un capital ou d'une rente et ne pourra pas transférer de prestation de sortie, même s'il continue à exercer une activité salariée pour un autre employeur. Le droit à la prestation de sortie existe encore si la fin des rapports de travail intervient avant 65 ans, que ce soit avant ou après l'âge réglementaire de la retraite anticipée. Cela ne permet pas pour autant de retenir que le partage ne serait plus possible. En effet, aucun cas de prévoyance au sens de la jurisprudence et de la doctrine n'est intervenu, dès lors que le demandeur reste cotisant auprès de la Fondation concernée et, surtout, ne perçoit aucune prestation ou rente de vieillesse. Il convient en effet de rappeler qu'avant le 1er janvier 2010, lorsque le Tribunal fédéral niait le droit à une prestation de sortie à l'assuré ayant atteint l'âge de retraite anticipée réglementaire mais âgé de moins de 65 ans, il affirmait toutefois que cela n'empêchait pas le partage entre ex-époux, au motif qu'aucune prestation n'était alors versée. Au surplus, il est établi que le demandeur, âgé de plus de 65 ans, ne percevait pas de rente de vieillesse lorsque le jugement de divorce est entré en force, ce qui démontre qu'il a choisi de différer le versement des prestations jusqu'à la fin de l'activité lucrative, en application de l'art. 21 du règlement. Ainsi, bien que l'assuré ne puisse plus prétendre à sa prestation de sortie depuis 2012, il ne s'agit pas de la survenance d'un cas d'assurance empêchent le partage de sa prestation de libre passage, qui reste techniquement possible. Par conséquent, il y a lieu de reconnaître le jugement de divorce français.</w:t>
      </w:r>
    </w:p>
    <w:p>
      <w:r>
        <w:rPr>
          <w:b/>
        </w:rPr>
        <w:t>E. 6</w:t>
      </w:r>
    </w:p>
    <w:p>
      <w:r>
        <w:t>a) 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w:t>
      </w:r>
    </w:p>
    <w:p>
      <w:r>
        <w:t>A/3679/2013 10/15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b)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(Le partage des avoirs de prévoyance en Suisse en relation avec des jugements de divorce étrangers, prise de position de l'Office fédéral de la justice du 28 mars 2001, SJ 2002 II, p. 397-402). c) En l'espèce, les dates pertinentes sont, d’une part, celle du mariage, le 23 avril 1988 d’autre part le 5 juillet 2013 celle à laquelle le jugement de divorce est devenu définitif et exécutoire. Il y a lieu à cet égard de rappeler que selon les art. 122 CC et 22 LFLP, les avoirs à partager sont ceux qui ont été accumulés par chacun des époux durant le mariage, soit jusqu'au divorce. Toutefois, le juge du divorce peut prévoir une autre proportion ou le partage des avoirs accumulés par un seul des époux. L'institution de prévoyance concernée n'a pas confirmé le caractère réalisable du partage, au motif qu'un cas de prévoyance s'était produit pour le demandeur qui avait atteint 65 ans. Toutefois, la Cour a écarté l'objection de l'institution de prévoyance défenderesse.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(ATF 129 V 444).</w:t>
      </w:r>
    </w:p>
    <w:p>
      <w:r>
        <w:t>A/3679/2013 11/15 Par conséquent, il y a lieu d'exécuter le partage de l'avoir accumulé par le demandeur durant le mariage soit CHF 140'550,25. La Cour de céans ordonnera en conséquence le transfert de la moitié de ce montant, soit CHF 70'275.- en faveur de la demanderesse.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La demanderesse étant domiciliée en France, reste à déterminer si le montant qui lui est dû peut lui être versé en espèces ou s'il doit l'être sur un compte de libre passage ouvert auprès d'une institution de prévoyance suisse.</w:t>
      </w:r>
    </w:p>
    <w:p>
      <w:r>
        <w:rPr>
          <w:b/>
        </w:rPr>
        <w:t>E. 8</w:t>
      </w:r>
    </w:p>
    <w:p>
      <w:r>
        <w:t>a) Lorsqu'un jugement étranger portant sur le partage de la prévoyance est reconnu en Suisse, les conditions du paiement en espèces sont soumises à l'art. 5 de la loi fédérale sur le libre passage dans la prévoyance professionnelle vieillesse, survivants et invalidité du 17 décembre 1993 (LFLP; RS 831.42). Le conjoint ayant droit peut exiger le paiement en espèces s'il remplit l'une des conditions prévues par cette disposition (ATF 130 III 336 consid. 2.6; Com. LPP et LFLP, n° 49 ad art. 5 et 61 ad art. 22 LFLP). Selon l'art. 5 LFLP, dans sa teneur en vigueur jusqu'au 31 décembre 2004, l’assuré peut exiger le paiement en espèces de la prestation de sortie, notamment, lorsqu’il quitte définitivement la Suisse. b) L'Accord sur la libre circulation des personnes conclu le 21 juin 1999, entré en vigueur le 1er juin 2002 (ALCP; RS 0.142.112.681) prévoit que les parties contractantes règlent, conformément à l’annexe II, la coordination des systèmes de sécurité sociale (art. 8 ALCP et annexe II). Le règlement CEE n° 1408/71 du 14 juin 1971 (RS 0.831.109.268.1), adapté selon l’annexe II à l'ALCP, a introduit une restriction au versement en espèces de la prestation de libre passage en cas de cessation d'assujettissement en Suisse (art. 5 al. 1 let. a LFLP) et a interdit le versement en espèces lorsque l'assuré qui quitte la Suisse est assujetti à l'assurance obligatoire d'un Etat membre de l'UE ou de l'AELE (art. 10 al. 2). Il en résulte que la partie obligatoire de la prestation de sortie doit être déposée sur une police ou sur un compte de libre passage (cf. sur ce point, le Bulletin de la prévoyance professionnelle n°96 du 18 décembre 2006). Seuls les ex- époux n'ayant jamais eu de lien avec la Suisse pouvaient donc se voir sans autre verser l'avoir en espèces car ils ne tombaient alors pas sous le coup de l'art. 10 du règlement 1408/07, lequel ne s'appliquait qu'en cas de "cessation d'assujettissement".</w:t>
      </w:r>
    </w:p>
    <w:p>
      <w:r>
        <w:t>A/3679/2013 12/15 c) Selon l'art. 25f al. 1 let. a LFLP, entré en vigueur le 1er juin 2007 à l'échéance du délai transitoire de 5 ans dès l'entrée en vigueur de l'ALCP, le paiement en espèce ne peut être exigé lorsque l'assuré continue à être obligatoirement assuré contre les risques vieillesse, décès et invalidité selon les dispositions d'un Etat membre de la CE. Selon l'OFAS, c'est la date du départ définitif de Suisse qui détermine la réglementation applicable au versement en espèces (Office fédéral des assurances sociales, Bulletin de la prévoyance professionnelle n°96 du 18 décembre 2006, n° 567). Cette opinion est partagée par Roland MÜLLER, qui expose : "étant donné que l'Accord sur la libre circulation des personnes et l'Accord révisé sont entrés en vigueur le 1er juin 2002, le paiement en espèces n'est plus possible depuis le 1er juin 2007 […] concernant la date d'échéance du délai transitoire – et donc la question du droit au paiement en espèces – c'est la date du départ définitif de la Suisse qui est déterminante et non celle du dépôt de la demande de versement" (MÜLLER et al., Commentaire LPP et LFLP, n° 34 ad art. 25f LFLP). Ainsi, le versement en espèce de la part obligatoire de la prestation de libre passage est donc soumis à la double condition que l'assuré ait quitté définitivement la Suisse et qu'il ne soit pas assujetti à l'assurance pension obligatoire d'un Etat membre de l'UE ou de l'AELE. Comme toute preuve négative, la preuve du non- assujettissement à l'assurance pension d'un Etat de l'UE ou de l'AELE est difficile à apporter. Cela étant, c'est à l'ex-assuré de démontrer, de façon vraisemblable, qu'il n'est pas assujetti. Il a été jugé préférable de renoncer à établir un document unique - du genre formulaire - qui devrait être utilisé systématiquement et obligatoirement. Si l'intéressé produit une attestation d'assujettissement ou de non-assujettissement émise par l'autorité compétente de l'Etat où il s'est établi, cette attestation lie l'institution de prévoyance suisse qui peut alors procéder au versement en espèces sans courir le risque de devoir repayer des prestations si l'information s'avère inexacte par la suite (cf. Bulletin de la prévoyance professionnelle n° 96 émis par l'Office fédéral des assurances sociales le 18 décembre 2006). d) Selon l'art. 16 al. 1 de l'ordonnance sur le libre passage dans la prévoyance professionnelle vieillesse, survivants et invalidité (OLP ; 831.425), les prestations de vieillesse dues en vertu des polices et des comptes de libre passage peuvent être versées au plus tôt cinq ans avant que l’assuré n’atteigne l’âge ordinaire de la retraite visé à l’art. 13 al. 1 LPP et au plus tard cinq ans après.</w:t>
      </w:r>
    </w:p>
    <w:p>
      <w:r>
        <w:rPr>
          <w:b/>
        </w:rPr>
        <w:t>E. 9</w:t>
      </w:r>
    </w:p>
    <w:p>
      <w:r>
        <w:t>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w:t>
      </w:r>
    </w:p>
    <w:p>
      <w:r>
        <w:t>A/3679/2013 13/15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 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w:t>
      </w:r>
    </w:p>
    <w:p>
      <w:r>
        <w:rPr>
          <w:b/>
        </w:rPr>
        <w:t>E. 10</w:t>
      </w:r>
    </w:p>
    <w:p>
      <w:r>
        <w:t>En l'occurrence, la demanderesse a quitté définitivement la Suisse en 2008, après l'entrée en vigueur de l'art. 25f al. 1 let. a LFLP, de sorte que cette disposition lui est applicable. Il ressort des fiches de salaire produites que la demanderesse est affiliée à un système de prévoyance professionnelle en France (Retraite BVV, AGFF BVV et "Prévoyance Servir" pour cadres). Il n'a pas été établi s'il s'agissait d'une prévoyance retraite obligatoire ou facultative, la demanderesse n'ayant pas produit l'attestation idoine à ce sujet. Toutefois, cette question pourra rester ouverte eu égard à ce qui suit. Selon le texte de l'art. 25f LFLP, la prestation de libre passage devrait être transférée sur un compte de libre passage et non pas versées en espèce si la demanderesse était affiliée à un système de prévoyance obligatoire en France. Le sens de la disposition doit néanmoins être interprété à la lumière de son but, à savoir le maintien de la prévoyance des travailleurs dans le cadre de la libre circulation entre la Suisse et l'Union Européenne. En d'autres termes, le travailleur qui parvient à l'âge de la retraite ou qui devient invalide, après avoir travaillé 30 ans en Suisse et 10 ans en France, doit alors bénéficier des prestations de prévoyance dues pour l'ensemble des années de cotisation et non pas seulement pour les dix dernières années cotisées en France, après avoir dépensé le capital accumulé en Suisse. Dans le cas d'espèce, lorsqu'elle a interrompu son activité salariée en 1998, la demanderesse a obtenu le versement en espèces de la prestation accumulée de 1985 à 1998 auprès de ses deux premières caisses de prévoyance, soit CHF 59'971,55. Ensuite, dans la mesure où elle avait 59 ans, elle a obtenu en 2013 de la fondation de libre passage UBS le versement de la prestation accumulée de 2003 à 2008 de CHF 25'582,65. En d'autres termes, la demanderesse ne dispose plus d'aucun capital de prévoyance en Suisse qui lui permettrait de percevoir, à 64 ou 65 ans, un capital ou une rente de retraite. Au surplus, si la chambre de céans faisait verser la prestation à partager sur un compte de libre passage, par une application littérale des dispositions précitées, l'assurée en obtiendrait immédiatement le versement en espèce, en application de l'art. 16 OLP, qui permet à la fondation de libre passage de verser la prestation due – en l'espèce le montant de la prestation de libre passage</w:t>
      </w:r>
    </w:p>
    <w:p>
      <w:r>
        <w:t>A/3679/2013 14/15 - cinq ans avant l'âge ordinaire de la retraite. Ainsi, il convient d'interpréter l'art. 25f LFLP en ce sens que l'interdiction de verser la prestation de libre passage en espèces, en cas de départ à l'étranger, n'est pas applicable lorsque l'assuré concerné a atteint l'âge qui permet selon la législation Suisse de percevoir des prestations de retraite anticipée sous la forme d'un capital. En conséquence, la demanderesse a droit au paiement en espèces du montant qui lui est dû, qu'elle soit ou pas assurée obligatoirement à la prévoyance en France.</w:t>
      </w:r>
    </w:p>
    <w:p>
      <w:r>
        <w:rPr>
          <w:b/>
        </w:rPr>
        <w:t>E. 11</w:t>
      </w:r>
    </w:p>
    <w:p>
      <w:r>
        <w:t>Aucun émolument ne sera perçu, la procédure étant gratuite (art. 73 al. 2 LPP et 89H al. 1 de la loi sur la procédure administrative du 12 septembre 1985).</w:t>
      </w:r>
    </w:p>
    <w:p>
      <w:r>
        <w:t>***</w:t>
      </w:r>
    </w:p>
    <w:p>
      <w:r>
        <w:t>A/3679/2013 15/15</w:t>
      </w:r>
    </w:p>
    <w:p>
      <w:r>
        <w:t>PAR CES MOTIFS, LA CHAMBRE DES ASSURANCES SOCIALES : conformément à l’art. 133 al. a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