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ATAS/745/2016 vom 21. September 2016</w:t>
      </w:r>
    </w:p>
    <w:p>
      <w:r>
        <w:t>GE Cour de justice, 2016-09-21, FR</w:t>
      </w:r>
    </w:p>
    <w:p>
      <w:r>
        <w:rPr>
          <w:b/>
        </w:rPr>
        <w:t xml:space="preserve">Quelle: </w:t>
      </w:r>
      <w:r>
        <w:t>https://mcp.opencaselaw.ch/entscheid/ge_gerichte_ATAS_745_2016</w:t>
      </w:r>
    </w:p>
    <w:p>
      <w:r>
        <w:t>FR: GE_GERICHTE ATAS/745/2016 du 21 septembre 2016</w:t>
      </w:r>
    </w:p>
    <w:p>
      <w:r>
        <w:t>IT: GE_GERICHTE ATAS/745/2016 del 21 settembre 2016</w:t>
      </w:r>
    </w:p>
    <w:p>
      <w:pPr>
        <w:pStyle w:val="Heading2"/>
      </w:pPr>
      <w:r>
        <w:t>Erwägungen</w:t>
      </w:r>
    </w:p>
    <w:p>
      <w:r>
        <w:rPr>
          <w:b/>
        </w:rPr>
        <w:t>E. 19</w:t>
      </w:r>
    </w:p>
    <w:p>
      <w:r>
        <w:t>Cette écriture a été communiquée à la recourante, qui n’a pas déposé d’observations dans le délai imparti.</w:t>
      </w:r>
    </w:p>
    <w:p>
      <w:r>
        <w:rPr>
          <w:b/>
        </w:rPr>
        <w:t>E. 20</w:t>
      </w:r>
    </w:p>
    <w:p>
      <w:r>
        <w:t>Sur quoi,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w:t>
      </w:r>
    </w:p>
    <w:p>
      <w:r>
        <w:t>A/748/2016 - 8/13 -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Le délai de recours est de 30 jours (art. 60 al. 1 LPGA). Interjeté dans la forme et le délai prévus par la loi, le recours est recevable, en vertu des art. 56 ss LPGA. 5. Le litige porte sur le droit aux prestations de la recourante, suite à sa nouvelle demande.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w:t>
      </w:r>
    </w:p>
    <w:p>
      <w:r>
        <w:t>A/748/2016 - 9/13 -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A/748/2016 - 10/13 -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L’assuré a droit à une rente entière s’il est invalide à 70 % au moins, à un trois- quarts de rente s'il est invalide à 60 % au moins, à une demi-rente s’il est invalide à 50 % au moins, ou à un quart de rente s’il est invalide à 40 % au moins (art. 28 al. 2 LAI, teneur en vigueur depuis le 1er janvier 2004).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A/748/2016 - 11/13 - description des interférences médicales soit claire et enfin que les conclusions de l'expert soient bien motivées (ATF 125 V 351 consid. 3). 9. En l’espèce, il convient de comparer les faits tels qu’ils se présentaient lors de la décision du 11 juillet 2011, avec ceux prévalant au moment de la décision querellée. La chambre de céans constate que la recourante avait été mise au bénéfice d’une rente entière d’invalidité jusqu’au 30 septembre 2010, date à laquelle elle a été supprimée. Cette décision était fondée notamment sur les conclusions du SMR, suite à l’examen clinique de la recourante. Le Dr H______ avait retenu une incapacité de travail sur le plan somatique de 100% dans l’ancienne activité de nettoyeuse, puis de 50% dès le 30 juin 2010, et une capacité de travail de 100% dans une activité adaptée dès le 30 juin 2010. Après comparaison des gains, le degré d’invalidité de la recourante était de 0%. Suite à la nouvelle demande, la recourante a été examinée par les Drs J______ et K______, médecins au SMR. Sur le plan somatique, le Dr J______ a constaté que les nouvelles trouvailles radiologiques étaient sans incidence sur la capacité de travail, en l’absence d’aggravation significative sur le plan clinique. La recourante ne présentait pas d’attitude d’épargne du rachis, il n’y avait pas de diminution de la mobilité lombaire, la mobilité articulaire des genoux était bonne. Il a en revanche observé une diminution des signes et symptômes de non organicité de Waddell et une diminution des points douloureux de fibromyalgie. Sur le plan psychiatrique, la recourante n’avait pas de suivi psychiatrique depuis 2010, ni de traitement médicamenteux et son état est stable. La psychiatre n’a retenu aucune pathologie aiguë ou chronique incapacitante. En conclusion, l’incapacité de travail sur le plan somatique était inchangée depuis le 30 juin 2010, à savoir 50 % dans l’activité de nettoyeuse, et la capacité de travail était toujours de 100% dans une activité adaptée. La chambre de céans constate que le rapport d’examen du SMR comporte une étude du dossier clinique et radiologique complète, qu’il comporte une anamnèse personnelle, familiale, professionnelle, ostéoarticulaire, psychosociale et psychiatrique. Les médecins ont pris en compte les plaintes de la recourante, ils ont procédé à une discussion et appréciation du cas circonstanciée et leurs conclusions sont claires et convaincantes. Partant, le rapport d’examen revêt pleine valeur probante. Le rapport établi par la Dresse M______ n’est pas de nature à remettre en cause les conclusions du SMR. En particulier, il ne mentionne pas des faits qui n’auraient pas été portés à la connaissance du SMR. Les violences subies par la recourante durant son enfance et la guerre ont en effet été relevées par la psychiatre, de même que les hospitalisations en clinique psychiatrique en 2003 et 2005. Ce nonobstant, l’examen clinique effectué par la Dresse K______ n’a pas mis en évidence de troubles psychiatriques incapacitants, étant relevé que depuis 2010, hormis un suivi</w:t>
      </w:r>
    </w:p>
    <w:p>
      <w:r>
        <w:t>A/748/2016 - 12/13 - psychologique, la recourante n’a pas de suivi psychiatrique, ni de traitement médicamenteux. Les arguments avancés par la Dresse M______ ne permettent pas d’admettre une aggravation sur le plan psychiatrique. Au vu de ce qui précède, la chambre de céans considère qu’il n’y a pas lieu de s’écarter des conclusions du SMR. 10. Mal fondé, le recours est rejeté. 11. Etant donné que, depuis le 1er juillet 2006, la procédure n'est plus gratuite (art. 69 al. 1bis LAI), au vu du sort du recours, il y a lieu de condamner la rcourante au paiement d'un émolument de CHF 200.-.</w:t>
      </w:r>
    </w:p>
    <w:p>
      <w:r>
        <w:t>A/748/2016 - 13/13 -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