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ATAS/745/2013 vom 22. Juli 2013</w:t>
      </w:r>
    </w:p>
    <w:p>
      <w:r>
        <w:t>GE Cour de justice, 2013-07-22, FR</w:t>
      </w:r>
    </w:p>
    <w:p>
      <w:r>
        <w:rPr>
          <w:b/>
        </w:rPr>
        <w:t xml:space="preserve">Quelle: </w:t>
      </w:r>
      <w:r>
        <w:t>https://mcp.opencaselaw.ch/entscheid/ge_gerichte_ATAS_745_2013</w:t>
      </w:r>
    </w:p>
    <w:p>
      <w:r>
        <w:t>FR: GE_GERICHTE ATAS/745/2013 du 22 juillet 2013</w:t>
      </w:r>
    </w:p>
    <w:p>
      <w:r>
        <w:t>IT: GE_GERICHTE ATAS/745/2013 del 22 luglio 2013</w:t>
      </w:r>
    </w:p>
    <w:p>
      <w:pPr>
        <w:pStyle w:val="Heading2"/>
      </w:pPr>
      <w:r>
        <w:t>Erwägungen</w:t>
      </w:r>
    </w:p>
    <w:p>
      <w:r>
        <w:rPr>
          <w:b/>
        </w:rPr>
        <w:t>E. 1</w:t>
      </w:r>
    </w:p>
    <w:p>
      <w:r>
        <w:t>Admet le recours.</w:t>
      </w:r>
    </w:p>
    <w:p>
      <w:r>
        <w:rPr>
          <w:b/>
        </w:rPr>
        <w:t>E. 2</w:t>
      </w:r>
    </w:p>
    <w:p>
      <w:r>
        <w:t>Annule la décision de l'Office cantonal de l'assurance invalidité du 29 janvier 2013.</w:t>
      </w:r>
    </w:p>
    <w:p>
      <w:r>
        <w:rPr>
          <w:b/>
        </w:rPr>
        <w:t>E. 3</w:t>
      </w:r>
    </w:p>
    <w:p>
      <w:r>
        <w:t>Renonce à percevoir un émolument de justice.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w:t>
      </w:r>
    </w:p>
    <w:p>
      <w:r>
        <w:t>A/461/2013 - 3/3 - possession du recourant, invoquées comme moyens de preuve, doivent être joints à l'envoi.</w:t>
      </w:r>
    </w:p>
    <w:p>
      <w:r>
        <w:t>La greffière :</w:t>
      </w:r>
    </w:p>
    <w:p>
      <w:r>
        <w:t>Brigitte BABEL</w:t>
      </w:r>
    </w:p>
    <w:p>
      <w:r>
        <w:t>La Présidente :</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