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ATAS/745/2012 vom 31. Mai 2012</w:t>
      </w:r>
    </w:p>
    <w:p>
      <w:r>
        <w:t>GE Cour de justice, 2012-05-31, FR</w:t>
      </w:r>
    </w:p>
    <w:p>
      <w:r>
        <w:rPr>
          <w:b/>
        </w:rPr>
        <w:t xml:space="preserve">Quelle: </w:t>
      </w:r>
      <w:r>
        <w:t>https://mcp.opencaselaw.ch/entscheid/ge_gerichte_ATAS_745_2012</w:t>
      </w:r>
    </w:p>
    <w:p>
      <w:r>
        <w:t>FR: GE_GERICHTE ATAS/745/2012 du 31 mai 2012</w:t>
      </w:r>
    </w:p>
    <w:p>
      <w:r>
        <w:t>IT: GE_GERICHTE ATAS/745/2012 del 31 maggio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A/2370/2011 - 9/16 -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(cf. art. 1A let. b LPCC).</w:t>
      </w:r>
    </w:p>
    <w:p>
      <w:r>
        <w:rPr>
          <w:b/>
        </w:rPr>
        <w:t>E. 3</w:t>
      </w:r>
    </w:p>
    <w:p>
      <w:r>
        <w:t>En matière de prestations complémentaires fédérales, les décisions sur opposition sont sujettes à recours dans un délai de 30 jours (art. 56 al. 1 et 60 al. 1er LPGA ; cf. également art. 9 e la loi cantonale du 14 octobre 1965 sur les prestations fédérales complémentaires à l’assurance-vieillesse et survivants et à l’assurance- invalidité [LPFC]) auprès du tribunal des assurances du canton de domicile de l’assuré (art. 58 al. 1 LPGA). S’agissant des prestations complémentaires cantonales, l’art. 43 LPCC ouvre les mêmes voies de droit. Déposé dans les forme et délai imposés par la loi, le recours est recevable.</w:t>
      </w:r>
    </w:p>
    <w:p>
      <w:r>
        <w:rPr>
          <w:b/>
        </w:rPr>
        <w:t>E. 4</w:t>
      </w:r>
    </w:p>
    <w:p>
      <w:r>
        <w:t>Le litige porte sur le point de savoir si l’intimé était fondé à revenir sur ses décisions des 3 janvier 2005, 11 décembre 2009, 29 janvier et 20 décembre 2000 et à réclamer la restitution du montant de 62'247 fr. 85 au recourant.</w:t>
      </w:r>
    </w:p>
    <w:p>
      <w:r>
        <w:rPr>
          <w:b/>
        </w:rPr>
        <w:t>E. 5</w:t>
      </w:r>
    </w:p>
    <w:p>
      <w:r>
        <w:t>a) Au niveau fédéral, l’art. 4 al. 1er let. a LPC prévoit que les personnes qui ont leur domicile et leur résidence habituelle (art. 13 LPGA) en Suisse ont droit à des prestations complémentaires, dès lors qu’elles perçoivent une rente de vieillesse de l’assurance-vieillesse et survivants (AVS) ou ont droit à une rente de veuve, de veuf ou d’orphelin de l’AVS. Selon l’art. 1 al. 1 LPFC, ont droit aux prestations complémentaires fédérales les personnes qui ont leur domicile effectif sur le territoire de la République et canton de Genève et qui répondent aux conditions de la législation fédérale et de la législation cantonale relatives aux prestations fédérales complémentaires à l’assurance-vieillesse et survivants et à l’assurance-invalidité. b) Au niveau cantonal, l’art. 2 al. 1 let. a LPCC dispose que les personnes qui ont leur domicile et leur résidence habituelle sur le territoire de la République et canton de Genève ont droit aux prestations cantonales pour autant qu’elles remplissent les autres conditions prévues par cette disposition. A teneur de l’art. 2 al. 1 du règlement d'application de la loi sur les prestations cantonales complémentaires à</w:t>
      </w:r>
    </w:p>
    <w:p>
      <w:r>
        <w:t>A/2370/2011 - 10/16 - l'assurance-vieillesse et survivants et à l'assurance-invalidité, du 25 juin 1999 (RPCC ; RS J 7 15.01), la durée de domicile de l’intéressé est comptée à partir du premier jour du mois où il a déposé des papiers à l’office cantonal de la population, à moins qu’il ne puisse faire la preuve qu’il avait constitué son domicile dans le canton à une date antérieure.</w:t>
      </w:r>
    </w:p>
    <w:p>
      <w:r>
        <w:rPr>
          <w:b/>
        </w:rPr>
        <w:t>E. 6</w:t>
      </w:r>
    </w:p>
    <w:p>
      <w:r>
        <w:t>Selon l'art. 13 LPGA, applicable par renvoi des art. 1 al. 1 LPC et 1A LPCC, en vigueur depuis le 1er janvier 2008, le domicile d'une personne est déterminé selon les art. 23 à 26 du code civil du 10 décembre 1907 (CC; RS 210). a)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(Franz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 4 et 44 ad art. 23 CC; Daniel STAEHELIN, op. cit., ZGB I , n. 3 ad art. 23 CC; MAURER, op. cit., note de bas de page 519 p. 235). b) Le domicile de toute personne est au lieu où elle réside avec l'intention de s'y établir (art. 23 al. 1 CC). La notion de domicile comporte deux éléments : l'un objectif, la résidence dans un lieu donné ;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w:t>
      </w:r>
    </w:p>
    <w:p>
      <w:r>
        <w:t>A/2370/2011 - 11/16 -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w:t>
      </w:r>
    </w:p>
    <w:p>
      <w:r>
        <w:rPr>
          <w:b/>
        </w:rPr>
        <w:t>E. 7</w:t>
      </w:r>
    </w:p>
    <w:p>
      <w:r>
        <w:t>En l’espèce, force est de constater que le recourant séjourne à deux endroits différents : a) Il sous-loue à sa fille, locataire et bailleresse principale, un appartement meublé de trois pièces sis rue T_______ à Genève. Selon une attestation de la fille du recourant, datée du 4 avril 2012, le bail est à son nom en raison de l’insolvabilité de son père. En effet, ce dernier est inscrit au registre des régies et à celui des poursuites de sorte qu’il est dans l’impossibilité de pouvoir signer un bail sur tout le territoire suisse. Selon la fille du recourant, ce dernier lui rembourse son loyer de manière plus ou moins régulière, un montant de 4'050 fr. lui étant encore dû au 30 mars 2011. Contrairement au SPC, la Cour de céans estime cette manière de procéder plausible et l’existence de cet appartement constitue un indice en faveur d’un domicile à Genève, mais cela n’est pas suffisant. b) Il ressort également des pièces du dossier que le recourant a souvent été localisé dans une zone s’étirant de Villeneuve à Monthey, située à plus de 1h15 de route de Genève (en train ou en voiture).</w:t>
      </w:r>
    </w:p>
    <w:p>
      <w:r>
        <w:t>A/2370/2011 - 12/16 - La Cour de céans relève tout d’abord que le fils adoptif du recourant, vit à Villeneuve et sa sœur à Monthey. De plus, sa fille est domiciliée à Bruson. Par conséquent, les liens familiaux ne se trouvent pas à Genève mais dans cette région valdo-valaisanne. De plus, ses amis, Messieurs C_________ et D_________ sont domiciliés à Bagnes (VS), à une heure de route, respectivement à Orsières (VS), à 40 minutes de route. En effet, selon le registre de l’OFFICE CANTONAL DE LA POPULATION, Monsieur C_________ a quitté Genève en 2008 pour s’établir à Bagnes (VS). Il en va de même de Monsieur D_________, qui a quitté Genève en décembre 2010, pour aller s’établir à Orsières (VS). Il sied également de retenir que le recourant dispose d’un compte auprès de la Banque RAIFFEISEN de la Riviera, agence de Villeneuve, ville où vit son fils. De plus, les courriers lui sont adressés à une case postale à Monthey, ville où vit sa sœur. Entre janvier 2008 et décembre 2010, de nombreux retraits bancaires ont eu lieu à des distributeurs sis à Villeneuve (environ 150), à Rennaz (environ 80), situé à quelques kilomètres de Villeneuve et à Monthey (près de 30). Contrairement à ce qu’affirme le recourant, ces retraits ont parfois été effectués de manière très rapprochée. A titre d’exemple, la Cour de céans relève les prélèvements suivants: Date Montant Lieu 04.01.2010 (8:28) 150 fr. Villeneuve 06.01.2010 (11:36) 150 fr. Villeneuve 08.01.2010 (11:06) 300 fr. Monthey 12.01.2010 (11:40) 100 fr. Monthey 14.01.2010 (07:54) 100 fr. Villeneuve 15.01.2010 (9:26) 1'600 fr. Villeneuve 22.01.2010 50 fr. Rennaz 28.01.2010 200 fr. Villeneuve 30.01.2010 200 fr. Villeneuve 05.02.2010 300 fr. Monthey</w:t>
      </w:r>
    </w:p>
    <w:p>
      <w:r>
        <w:t>140 fr. Villeneuve 15.02.2010 1'000 fr. Monthey 16.02.2010 100 fr. Villeneuve 19.02.2010 (10:44) 100 fr. Monthey 22.02.2010 (18:27) 100 fr. Villeneuve 23.02.2010 (11:52) 100 fr. Villeneuve 25.02.2010 (08:02) 100 fr. Villeneuve 26.02.2010 (10:04) 200 EUR Villeneuve 01.03.2010 (17:59) 100 fr. Villeneuve 03.03.2010 (12:08) 100 fr. Monthey Concernant ces retraits, le recourant affirme tout d’abord qu’une partie a été effectuée par son fils adoptif, qu’il voit toutes les deux semaines (opposition du 20 mai 2011), voire quelques fois par mois (recours du 10 août 2011), à qui il permet</w:t>
      </w:r>
    </w:p>
    <w:p>
      <w:r>
        <w:t>A/2370/2011 - 13/16 - d’effectuer des retraits pour lui apprendre à gérer de l’argent. Cette explication ne convainc pas la Cour de céans. En effet, il n’est pas vraisemblable que le recourant, qui n’a pas les moyens financiers pour rembourser le loyer à sa fille et qui fait l’objet de 36 poursuites laisse son fils, alors âgé de 11 à 13 ans, effectuer librement des retraits sur son compte pour « apprendre à gérer de l’argent ». De plus, la Cour de justice peine à croire que le recourant se rende à Villeneuve plusieurs fois par semaine sans y rencontrer son fils adoptif. Le recourant allègue ensuite qu’il voyage entre deux prélèvements et qu’il ne se rend dans le canton de Vaud qu’environ une à deux fois par semaine. Cette affirmation est cependant contredite par les nombreux prélèvements effectués en l’espace de quelques jours. De plus, compte tenu de l’âge de l’assuré, il apparaît peu vraisemblable que celui-ci, né en 1935, fasse autant d’allers-retours de Genève à Villeneuve ou de Genève à Monthey : ainsi, par exemple, le lundi 4 janvier et le mercredi 6 janvier de Genève à Villeneuve et le vendredi 8 janvier de Genève à Monthey. De même, la Cour de céans peine à croire que le recourant ait fait l’aller- retour à Villeneuve pour y prélever 100 fr. à 7h54 le jeudi 14 janvier, qu’il soit retourné à Genève le jour-même pour revenir à Villeneuve le lendemain matin et y prélever 1'600 fr. à 9h26. Enfin, la plupart des médecins consultés, à l’exception du Dr L__________, ont leur cabinet dans une zone comprise entre Montreux et Monthey. Dans ce contexte, la Cour de céans relève que le recourant n’est pas en mesure d’étayer ses allégations, selon lesquelles il aurait consulté, à Genève, d’autres médecins que le Dr L__________. Au vu de ce qui précède, force est de constater que le recourant séjourne également dans la région de Villeneuve, canton de Vaud, là où vit son fils adoptif et son épouse. c) Comme indiqué précédemment, lorsqu’il est établi 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Or, force est de constater, en l’espèce, que le centre de l’existence du recourant se situe vers Villeneuve, là où habite son fils, là où il a également un compte bancaire et où il a effectué de nombreux prélèvements. De plus, sa sœur habite à 20 minutes de Villeneuve et sa fille à une heure. Quant à ses amis, Messieurs C_________ et D_________, ils habitent à une heure, respectivement 40 minutes de Villeneuve.</w:t>
      </w:r>
    </w:p>
    <w:p>
      <w:r>
        <w:t>A/2370/2011 - 14/16 - En fin de compte, seul l’appartement qu’il prétend occuper relie le recourant à Genève. Compte tenu des considérations qui précèdent, il y a lieu de considérer que le domicile du recourant est selon toute vraisemblance situé à Villeneuve. A cet égard, la Cour de céans constate que si le recourant avait officiellement déplacé son domicile, il aurait perdu son droit aux prestations complémentaires cantonales. d) La Cour de céans renonce à administrer d'autres preuves et notamment à entendre Messieurs C_________, D_________ et E_________, dès lors qu’aux dires du recourant, ces personnes ne peuvent qu’attester d’une présence régulière à Genève, ce qui ne permet pas encore de constituer un domicile dans cette ville (appréciation anticipée des preuves; KIESER, Das Verwaltungsverfahren in der Sozialversicherung, p. 212, n° 450; KÖLZ/HÄNER, Verwaltungsverfahren und Verwaltungsrechtspflege des Bundes, 2ème éd., p. 39, n° 111 et p. 117, n° 320; GYGI, Bundesverwaltungsrechtspflege, 2ème éd., p. 274; cf. aussi ATF 122 II 469 consid. 4a, 122 III 223 consid. 3c, 120 Ib 229 consid. 2b, 119 V 344 consid. 3c et la référence).</w:t>
      </w:r>
    </w:p>
    <w:p>
      <w:r>
        <w:rPr>
          <w:b/>
        </w:rPr>
        <w:t>E. 8</w:t>
      </w:r>
    </w:p>
    <w:p>
      <w:r>
        <w:t>Reste encore à déterminer si le SPC peut réclamer la restitution des prestations versées à tort. a/aa) Selon l'art. 25 al. 1er 1ère phrase LPGA, les prestations indûment touchées doivent être en principe restituées. Aux termes du deuxième alinéa de cette disposition, le droit de demander la restitution s’éteint un an après le moment où l’institution d’assurance a eu connaissance du fait, mais au plus tard cinq ans après le versement de la prestation. Il s’agit d’un délai de péremption, qui ne peut être interrompu. L'assuré concerné peut toutefois demander la remise de l'obligation de restituer, lorsque la restitution des prestations allouées indûment, mais reçues de bonne foi, mettrait l'intéressé dans une situation difficile (art. 25 al. 1er 2e phrase LPGA). Conformément à l’art. 3 de l’ordonnance sur la partie générale du droit des assurances sociales, du 11 septembre 2002 (OPGA ; RS 830.11), l’étendue de l’obligation de restituer est fixée par une décision (al. 1), dans laquelle l’assureur indique la possibilité d’une remise (al. 2). Par ailleurs, dans la mesure où la demande ne peut être traitée sur le fond que si la décision de restitution est entrée en force, la remise et son étendue font l'objet d'une procédure distincte (cf. art. 4 al. 2 OPGA; arrêt C 264/05 du 25 janvier 2006, consid. 2.1). La demande doit être écrite, motivée et accompagnée des pièces nécessaires et être déposée auprès de l'autorité cantonale compétente au plus tard 30 jours à compter de l'entrée en force de la décision de restitution (art. 4 al. 4 OPGA).</w:t>
      </w:r>
    </w:p>
    <w:p>
      <w:r>
        <w:t>A/2370/2011 - 15/16 - Il ne s'agit là toutefois que d'un délai d'ordre, et non de péremption (ATF 132 V 42 consid. 3.4 p. 46). Ainsi, en résumé, le destinataire d'une décision de restitution qui entend la contester dispose en réalité de deux moyens qu'il convient de distinguer de façon claire (cf. en matière d’assurance-chômage : Boris RUBIN, Assurance-chômage: Droit fédéral, Survol des mesures cantonales, Procédure, 2e éd., Zurich 2006, no 10.5.2 p. 719) : − s'il prétend qu'il avait droit aux prestations en question, il doit s'opposer à la décision de restitution dans un délai de 30 jours; − s'il admet avoir perçu indûment les prestations, mais qu'il invoque sa bonne foi et les difficultés économiques qu'il rencontrerait en cas d'un remboursement, il doit présenter une demande de remise. a/bb)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b) En l’espèce, la Cour de céans constate que l’intimé a rendu la décision de restitution dans le délai d’un an dès la connaissance du fait et que tant les conditions de la révision que celles de la reconsidération sont réalisées de sorte que les prestations indûment perçues par le recourant entre le 1er janvier 2008 et le 31 mars 2010 doivent être restituées. La Cour de céans rappelle au recourant que, conformément à l’art. 25 LPGA, il dispose de la possibilité de demander une remise dans un délai de 30 jours dès l’entrée en force du présent arrêt.</w:t>
      </w:r>
    </w:p>
    <w:p>
      <w:r>
        <w:rPr>
          <w:b/>
        </w:rPr>
        <w:t>E. 9</w:t>
      </w:r>
    </w:p>
    <w:p>
      <w:r>
        <w:t>Au vu de ce qui précède, le recours sera rejeté et la décision sur opposition du 8 juillet 2011 confirmée.</w:t>
      </w:r>
    </w:p>
    <w:p>
      <w:r>
        <w:t>A/2370/2011 - 16/16 -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