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ATAS/745/2010 vom 16. September 2009</w:t>
      </w:r>
    </w:p>
    <w:p>
      <w:r>
        <w:t>GE Cour de justice, 2009-09-16, FR</w:t>
      </w:r>
    </w:p>
    <w:p>
      <w:r>
        <w:rPr>
          <w:b/>
        </w:rPr>
        <w:t xml:space="preserve">Quelle: </w:t>
      </w:r>
      <w:r>
        <w:t>https://mcp.opencaselaw.ch/entscheid/ge_gerichte_ATAS_745_2010</w:t>
      </w:r>
    </w:p>
    <w:p>
      <w:r>
        <w:t>FR: GE_GERICHTE ATAS/745/2010 du 16 septembre 2009</w:t>
      </w:r>
    </w:p>
    <w:p>
      <w:r>
        <w:t>IT: GE_GERICHTE ATAS/745/2010 del 16 settembre 2009</w:t>
      </w:r>
    </w:p>
    <w:p>
      <w:pPr>
        <w:pStyle w:val="Heading2"/>
      </w:pPr>
      <w:r>
        <w:t>Volltext</w:t>
      </w:r>
    </w:p>
    <w:p>
      <w:r>
        <w:t>Siégeant : Doris WANGELER, Présidente; Evelyne BOUCHAARA et Norbert HECK , Juges assesseurs</w:t>
      </w:r>
    </w:p>
    <w:p>
      <w:r>
        <w:t>REPUBLIQUE ET</w:t>
      </w:r>
    </w:p>
    <w:p>
      <w:r>
        <w:t>CANTON DE GENEVE POUVOIR JUDICIAIRE</w:t>
      </w:r>
    </w:p>
    <w:p>
      <w:r>
        <w:t>A/923/2010 ATAS/745/2010 ARRET DU TRIBUNAL CANTONAL DES ASSURANCES SOCIALES Chambre 1 du 6 juillet 2010</w:t>
      </w:r>
    </w:p>
    <w:p>
      <w:r>
        <w:t>En la cause Monsieur B__________, p.a Fiduciaire. B__________, sise rue des à Genève recourant</w:t>
      </w:r>
    </w:p>
    <w:p>
      <w:r>
        <w:t>contre</w:t>
      </w:r>
    </w:p>
    <w:p>
      <w:r>
        <w:t>CAISSE CANTONALE GENEVOISE DE COMPENSATION, Direction, sise route de Chêne 54, 1211 Genève 6</w:t>
      </w:r>
    </w:p>
    <w:p>
      <w:r>
        <w:t>intimée</w:t>
      </w:r>
    </w:p>
    <w:p>
      <w:r>
        <w:t>A/923/2010 - 2/4 - Attendu en fait que par décision du 16 septembre 2009, se fondant sur les renseignements obtenus de l'Office cantonal de la population, la CAISSE CANTONALE GENEVOISE DE COMPENSATION (ci-après la Caisse) a pris note de ce que Monsieur B__________ était domicilié à Genève depuis 2002 et lui a réclamé le paiement des contributions aux allocations familiales pour les années 2004 à 2007 ; Que par décision du 24 septembre 2009, annulant et remplaçant la précédente, la Caisse a corrigé le montant dû pour l'année 2004 sur la base de la communication fiscale 2004 ; Que par courrier du 2 décembre 2009, l'intéressé a formé opposition aux dites décisions concernant les années 2004 à 2007 "pour lesquelles j'ai d'ailleurs sollicité un plan de paiement qui m'a été accordé. Cependant, à la lecture de vos documents, je m'aperçois que lesdites taxations sont basées sur le fait que vous considérez mon domicile privé comme se trouvant à Genève à compter du 1er août 2002. Or, ce n'est pas le cas !" ; Que par décision du 3 mars 2010, la Caisse a déclaré l'opposition irrecevable pour cause de tardiveté ; Que l'intéressé a interjeté recours le 16 mars 2010 contre ladite décision ; Que dans sa réponse du 13 avril 2010, la Caisse a conclu au rejet du recours ; Qu'invité à préciser pour quel motif le cas échéant il avait agi auprès de la Caisse tardivement, l'intéressé a indiqué, par courrier du 15 juin 2010, que "je n'avais pas réalisé que les cotisations que l'on me demandait découlaient du fait que j'avais prétendument changé de domicile puisque je n'ai effectivement jamais changé de domicile depuis environ 15 ans" ; Que ce courrier a été transmis à la Caisse et la cause gardée à juger ; Considérant en droit que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déposé dans les forme et délai prévus par la loi, le présent recours est recevable (art. 60 LPGA) ;</w:t>
      </w:r>
    </w:p>
    <w:p>
      <w:r>
        <w:t>A/923/2010 - 3/4 - Qu'aux termes de l'art. 52 LPGA, "Les décisions peuvent être attaquées dans les trente jours par voie d’opposition auprès de l’assureur qui les a rendues, à l’exception des décisions d’ordonnancement de la procédure. Les décisions sur opposition doivent être rendues dans un délai approprié. Elles sont motivées et indiquent les voies de recours. La procédure d’opposition est gratuite. En règle générale, il ne peut être alloué de dépens" ; Qu'en l'espèce, l'assuré a formé opposition le 2 décembre 2009 à la décision du 24 septembre 2009, soit après l'échéance du délai de trente jours, ce qu'il ne conteste pas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d'activités de l'intéressé et qui s'imposent à lui de l'extérieur de façon irrésistible (SJ 1999 I 119) ; Qu'en l'occurrence, l'assuré n'a fait valoir aucun motif de restitution du délai, de sorte que la décision du 3 mars 2010 constatant la tardiveté de l'opposition ne peut qu'être confirmée et partant le recours rejeté ;</w:t>
      </w:r>
    </w:p>
    <w:p>
      <w:r>
        <w:t>A/923/2010 - 4/4 - PAR CES MOTIFS, LE TRIBUNAL CANTONAL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