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ATAS/744/2017 vom 31. August 2017</w:t>
      </w:r>
    </w:p>
    <w:p>
      <w:r>
        <w:t>GE Cour de justice, 2017-08-31, FR</w:t>
      </w:r>
    </w:p>
    <w:p>
      <w:r>
        <w:rPr>
          <w:b/>
        </w:rPr>
        <w:t xml:space="preserve">Quelle: </w:t>
      </w:r>
      <w:r>
        <w:t>https://mcp.opencaselaw.ch/entscheid/ge_gerichte_ATAS_744_2017</w:t>
      </w:r>
    </w:p>
    <w:p>
      <w:r>
        <w:t>FR: GE_GERICHTE ATAS/744/2017 du 31 août 2017</w:t>
      </w:r>
    </w:p>
    <w:p>
      <w:r>
        <w:t>IT: GE_GERICHTE ATAS/744/2017 del 31 agosto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et 60 LPGA ; art. 89B de la loi sur la procédure administrative du 12 septembre 1985 - [LPA-GE - E 5 10]).</w:t>
      </w:r>
    </w:p>
    <w:p>
      <w:r>
        <w:rPr>
          <w:b/>
        </w:rPr>
        <w:t>E. 4</w:t>
      </w:r>
    </w:p>
    <w:p>
      <w:r>
        <w:t>Le litige porte sur le droit du recourant à une rente d’invalidité.</w:t>
      </w:r>
    </w:p>
    <w:p>
      <w:r>
        <w:rPr>
          <w:b/>
        </w:rPr>
        <w:t>E. 5</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En vertu de l’art. 29 al. 1 LAI, en vigueur depuis le 1er janvier 2008, le droit à la rente prend naissance au plus tôt à l’échéance d’une période de six mois à compter de la date à laquelle l’assuré a fait valoir son droit aux prestations conformément à l’art. 29 al. 1er LPGA, mais pas avant le mois qui suit le dix-huitième anniversaire de l’assuré. En d'autres termes, l’assuré n'a droit à l'intégralité des prestations que s’il a présenté sa demande dans le délai de six mois à partir de la survenance de l'incapacité de gain. S’il le fait plus tard, il perd son droit pour chaque mois de retard (arrêt du Tribunal fédéral 9C_432/2012 du 31 août 2012 consid. 3.3 ; Michel VALTERIO, Droit de l’assurance-vieillesse et survivants (AVS) et de l’assurance- invalidité (AI) – Commentaire thématique, 2011, n°2187 ss).</w:t>
      </w:r>
    </w:p>
    <w:p>
      <w:r>
        <w:rPr>
          <w:b/>
        </w:rPr>
        <w:t>E. 6</w:t>
      </w:r>
    </w:p>
    <w:p>
      <w:r>
        <w:t>Est réputée invalidité, l'incapacité de gain totale ou partielle présumée permanente ou de longue durée, résultant d'une infirmité congénitale, d'une maladie ou d'un</w:t>
      </w:r>
    </w:p>
    <w:p>
      <w:r>
        <w:t>A/1511/2016 - 8/15 -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A/1511/2016 - 9/15 -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w:t>
      </w:r>
    </w:p>
    <w:p>
      <w:r>
        <w:rPr>
          <w:b/>
        </w:rPr>
        <w:t>E. 8</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w:t>
      </w:r>
    </w:p>
    <w:p>
      <w:r>
        <w:t>A/1511/2016 - 10/15 -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Lorsque le Tribunal cantonal des assurances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9</w:t>
      </w:r>
    </w:p>
    <w:p>
      <w:r>
        <w:t>À titre liminaire, il convient de rappeler que l’OAI a rendu une première décision de refus de rente en 1998, après avoir accordé à l’assuré un reclassement professionnel comme assistant social. L’assuré ayant échoué à ses examens finaux, il n’a toutefois pu obtenir le diplôme correspondant. En 2006, l’assuré s’est adressé à la SUVA après avoir chuté sur le dos. Un rapport d’examen rhumatologique, psychiatrique et neurologique a été rendu par la CRR le 4 mai 2007. Les médecins de la CRR, considérant en substance que les plaintes de l’assuré n’étaient pas corroborées par leurs constatations cliniques, ont conclu à une capacité de travail entière dans la profession de chauffeur-livreur, que l’assuré exerçait à l’époque. Dans la décision attaquée, l’OAI a rejeté la demande de prestations de l’assuré en se fondant sur le rapport d’examen du Dr G______, médecin au SMR. Dans son rapport du 27 novembre 2015, ce praticien a considéré que, sur le plan strictement rhumatologique, les atteintes de l’assuré justifiaient une incapacité de travail totale dans la dernière profession exercée d’aide-maçon. En revanche, elles</w:t>
      </w:r>
    </w:p>
    <w:p>
      <w:r>
        <w:t>A/1511/2016 - 11/15 - n’empêchaient pas l’exercice d’une activité adaptée à 100%, moyennant le respect de diverses limitations fonctionnelles.</w:t>
      </w:r>
    </w:p>
    <w:p>
      <w:r>
        <w:rPr>
          <w:b/>
        </w:rPr>
        <w:t>E. 10</w:t>
      </w:r>
    </w:p>
    <w:p>
      <w:r>
        <w:t>En l’espèce, il est établi que la capacité de travail de l’assuré est nulle dans son activité antérieure d’aide-maçon. Ce point n’est pas litigieux. En revanche, le recourant conteste la capacité de travail de 100% retenue dans une activité adaptée. Il reproche à l’intimé une instruction lacunaire de son dossier, notamment sous l’angle psychiatrique, angiologique et neurologique, et se prévaut des avis émis par son médecin généraliste et ses psychiatres, qui le jugent incapable d’exercer toute activité professionnelle. Pour sa part, l’intimé considère que le droit à la rente doit s’examiner uniquement sous l’angle rhumatologique. Il fait valoir qu’à la date de la décision litigieuse, l’état dépressif invoqué datait de moins d’une année et faisait l’objet d’un bon pronostic. Quant au Dr H______, il a attesté d’une capacité de travail entière sur le plan angiologique.</w:t>
      </w:r>
    </w:p>
    <w:p>
      <w:r>
        <w:rPr>
          <w:b/>
        </w:rPr>
        <w:t>E. 11</w:t>
      </w:r>
    </w:p>
    <w:p>
      <w:r>
        <w:t>Contrairement à ce qu’il soutient, on ne saurait considérer que l’intimé a satisfait à son devoir d’instruction d’office (art. 43 al. 1 LPGA) en limitant la portée de ses investigations médicales au seul volet rhumatologique. En effet, l’examinateur du SMR a précisé que son appréciation de la capacité de travail « [pouvait] être nuancé[e] en termes de temps de travail ou de rendement », dès lors que l’état de santé de l’assuré semblait s’être aggravé sur le plan neurologique depuis l’examen de la CRR, ceci probablement en raison de la polyneuropathie diabétique « importante » dont souffrait l’intéressé. Divers symptômes témoignaient d’une telle aggravation, notamment une disparition du réflexe achilléen, des troubles de la sensibilité vibratoire, posturale et thermique, ainsi qu’une insensibilité des pieds aux blessures. L’examinateur a souligné qu’un nouveau bilan neurologique était nécessaire pour déterminer les limitations fonctionnelles engendrées par la polyneuropathie et leurs éventuelles répercussions sur la capacité de travail. Il a également suggéré à l’OAI d’obtenir un rapport auprès de la diabétologue de l’assuré. L’intimé a toutefois renoncé à mettre en œuvre ces mesures d’instruction, motif pris que le médecin traitant de l’assuré n’avait pas expressément indiqué qu’une polyneuropathie diabétique était susceptible de restreindre la capacité de travail de l’assuré (cf. avis du SMR du 10 février 2016). Il est regrettable que l’intimé, en dépit des hésitations formulées par le Dr G______ quant à d’éventuelles répercussions de la polyneuropathie sur la capacité de travail, n’ait pas invité le médecin traitant à le renseigner à ce sujet. Il s’agit précisément d’une lacune de l’instruction, dont l’intimé ne saurait tirer argument. En outre, il paraît paradoxal de soutenir que des investigations neurologiques complémentaires sont inutiles, alors que l’examinateur du SMR les a justement recommandées, explications détaillées à l’appui.</w:t>
      </w:r>
    </w:p>
    <w:p>
      <w:r>
        <w:t>A/1511/2016 - 12/15 - À cela s’ajoute que le recourant souffre depuis plusieurs années d’un état dépressif, dont la psychiatre I______ a précisé qu’il était probablement sévère depuis une année lorsque l’intéressé l’a consultée, en mars 2016. Elle a fait état d’une incapacité de travail totale, conclusion à laquelle le Dr J______ s’est rallié. Dès lors, force est d’admettre que l’intimé ne pouvait non plus se dispenser d’instruire la cause sous l’angle psychiatrique, d’autant moins que l’examen réalisé par la CRR en 2007 se prononçait sur ce volet. En l’absence d’instruction suffisante – tant sur le plan neurologique que psychiatrique –, la Chambre de céans ne dispose pas des éléments médicaux nécessaires pour statuer sur la capacité de travail du recourant dans une activité adaptée. Cela suffit en soi pour admettre partiellement le recours, annuler la décision litigieuse et renvoyer la cause à l’administration pour qu’elle procède à une instruction complémentaire. Toutefois, dans le cas particulier, la Cour renoncera à ordonner un tel renvoi, dès lors que, pour les motifs exposés ci-dessous, il est établi que l’assuré peut quoi qu’il en soit prétendre une rente entière d’invalidité.</w:t>
      </w:r>
    </w:p>
    <w:p>
      <w:r>
        <w:rPr>
          <w:b/>
        </w:rPr>
        <w:t>E. 12</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I 198/97 du 7 juillet 1998 consid. 3b et les références, in VSI 1998 p. 293).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w:t>
      </w:r>
    </w:p>
    <w:p>
      <w:r>
        <w:t>A/1511/2016 - 13/15 - exigible du point de vue médical, soit dès que les documents médicaux permettent d'établir de manière fiable les faits y relatifs (ATF 138 V 457 consid. 3 ;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w:t>
      </w:r>
    </w:p>
    <w:p>
      <w:r>
        <w:rPr>
          <w:b/>
        </w:rPr>
        <w:t>E. 13</w:t>
      </w:r>
    </w:p>
    <w:p>
      <w:r>
        <w:t>En l’espèce, comme on l’a vu, le dossier ne permet pas de déterminer si l’exercice d’une activité lucrative est médicalement exigible du recourant et à quel taux. Si un complément d’instruction était ordonné, les rapports permettant de se déterminer de manière fiable ne pourraient vraisemblablement être obtenus qu’au début de l’année 2018 et ce n’est qu’alors qu’une nouvelle décision pourrait être rendue par l’intimé. À ce moment-là, l’assuré ne sera qu’à trois mois de l’âge ouvrant droit à une rente de vieillesse de l'AVS (cf. art. 21 al. 1 let. b LAVS), soit sensiblement au-delà de l’âge à partir duquel la jurisprudence considère généralement qu'il n'existe plus de possibilité réaliste de mise en valeur de la capacité résiduelle de travail sur un marché du travail supposé équilibré (cf. ATF 138 V 457 consid. 3.5 ; arrêts du Tribunal fédéral 9C_918/2008 du 28 mai 2009 consid. 4.2.2 et 9C_437/2008 du 19 mai 2009 consid. 4 et les références). Dans le cas concret, on ne voit pas quel employeur consentirait à l’engager, ne serait-ce qu’au regard du temps qu'il faudrait pour lui dispenser un minimum de formation dans un emploi dont la durée serait d'emblée limitée. La perspective d’un engagement - dans une activité qui reste au demeurant à identifier - paraît d’autant plus théorique que l’assuré n’a pas achevé de formation professionnelle en Suisse et qu’il souffre de nombreuses limitations fonctionnelles et psychiques, certifiées tant par le Dr G______ que par ses médecins. Dès lors, compte tenu de sa situation personnelle et professionnelle, force est d’admettre que le recourant n’a aucune chance de retrouver un emploi, même sur un marché du travail équilibré. Étant donné qu’il ne peut plus exploiter économiquement son hypothétique capacité résiduelle de travail, une invalidité totale doit lui être reconnue. Partant, le recourant peut prétendre une rente entière d’invalidité dès le 1er juillet 2014, six mois après le dépôt de sa demande. Sa demande étant tardive, le droit à la rente ne saurait naître antérieurement (art. 29 al. 1 LAI ; cf. supra consid. 5). Pour le reste, on précisera qu’au 1er juillet 2014, cela faisait plus d’une année qu’il présentait une incapacité de travail totale dans sa dernière activité professionnelle (art. 28 al. 1 let. b et 29 al. 3 LAI).</w:t>
      </w:r>
    </w:p>
    <w:p>
      <w:r>
        <w:rPr>
          <w:b/>
        </w:rPr>
        <w:t>E. 14</w:t>
      </w:r>
    </w:p>
    <w:p>
      <w:r>
        <w:t>Au vu de ce qui précède, le recours est partiellement admis et la décision litigieuse annulée. Le recourant obtenant gain de cause, une indemnité de CHF 2'000.- lui sera accordée à titre de participation à ses frais et dépens (art. 61 let. g LPG, art. 89H</w:t>
      </w:r>
    </w:p>
    <w:p>
      <w:r>
        <w:t>A/1511/2016 - 14/15 - al. 3 de la loi sur la procédure administrative du 12 septembre 1985 - LPA ; RS E 5 10 - art. 6 du règlement sur les frais, émoluments et indemnités en procédure administrative du 30 juillet 1986 - RFPA ; RS E 5 10.03). Enfin, la procédure étant soumise à des frais de justice, un émolument de CHF 500.- sera mis à charge de l’intimé (art. 69 al. 1 bis LAI).</w:t>
      </w:r>
    </w:p>
    <w:p>
      <w:r>
        <w:t>A/1511/2016 - 15/15 -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