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ATAS/744/2015 vom 1. Oktober 2015</w:t>
      </w:r>
    </w:p>
    <w:p>
      <w:r>
        <w:t>GE Cour de justice, 2015-10-01, FR</w:t>
      </w:r>
    </w:p>
    <w:p>
      <w:r>
        <w:rPr>
          <w:b/>
        </w:rPr>
        <w:t xml:space="preserve">Quelle: </w:t>
      </w:r>
      <w:r>
        <w:t>https://mcp.opencaselaw.ch/entscheid/ge_gerichte_ATAS_744_2015</w:t>
      </w:r>
    </w:p>
    <w:p>
      <w:r>
        <w:t>FR: GE_GERICHTE ATAS/744/2015 du 1 octobre 2015</w:t>
      </w:r>
    </w:p>
    <w:p>
      <w:r>
        <w:t>IT: GE_GERICHTE ATAS/744/2015 del 1 ottobre 2015</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dans les formes et délais légaux, le recours est recevable.</w:t>
      </w:r>
    </w:p>
    <w:p>
      <w:r>
        <w:rPr>
          <w:b/>
        </w:rPr>
        <w:t>E. 4</w:t>
      </w:r>
    </w:p>
    <w:p>
      <w:r>
        <w:t>Le litige porte sur le point de savoir si la recourante a encore droit au versement d’un solde de prestations complémentaires de CHF 4'641.- pour la période du 1er janvier 2010 au 31 janvier 2011.</w:t>
      </w:r>
    </w:p>
    <w:p>
      <w:r>
        <w:rPr>
          <w:b/>
        </w:rPr>
        <w:t>E. 5</w:t>
      </w:r>
    </w:p>
    <w:p>
      <w:r>
        <w:t>a. 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w:t>
      </w:r>
    </w:p>
    <w:p>
      <w:r>
        <w:t>A/362/2015 - 5/9 - Le montant de la prestation complémentaire annuelle correspond à la part des dépenses reconnues qui excède les revenus déterminants (art. 9 al. 1 LPC). b.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w:t>
      </w:r>
    </w:p>
    <w:p>
      <w:r>
        <w:rPr>
          <w:b/>
        </w:rPr>
        <w:t>E. 6</w:t>
      </w:r>
    </w:p>
    <w:p>
      <w:r>
        <w:t>Selon la jurisprudence, il y a autorité de la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"ne bis in dem"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L'autorité de la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arrêt du Tribunal fédéral des assurances I 857/05 du 6 décembre 2006, consid. 2.1).</w:t>
      </w:r>
    </w:p>
    <w:p>
      <w:r>
        <w:rPr>
          <w:b/>
        </w:rPr>
        <w:t>E. 7</w:t>
      </w:r>
    </w:p>
    <w:p>
      <w:r>
        <w:t>En cas de transaction par virement, l'exécution de l'obligation de payer correspond à la date à laquelle le montant est crédité sur le compte du créancier (ATF 124 III 112 consid. 2a). Ainsi, le débiteur qui paie par monnaie scripturale supporte les risques de retard et de perte dans l'espace de temps allant de l'ordre de paiement à l'exécution (arrêt du Tribunal fédéral des assurances H 328/02 du 30 janvier 2004, consid. 3.2). Un mode de paiement particulier – tel que le versement sur un compte de chèques postal – peut être proposé par le créancier mais ne change rien à ce qui précède; le paiement n'est parfait qu'à partir du moment où l'office postal inscrit le montant sur le compte du destinataire et lui remet le coupon du bulletin de versement (arrêt du Tribunal fédéral 9C_912/2012 du 13 mai 2013,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A/362/2015 - 6/9 -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10</w:t>
      </w:r>
    </w:p>
    <w:p>
      <w:r>
        <w:t>a. La recourante conteste avoir reçu le montant de CHF 4'641.- que l’intimé indique avoir payé dans sa décision sur opposition du 23 décembre 2014. Force est cependant de constater que les allégations de la recourante sont contredites par l’extrait de compte du 18 mai 2015, dont il ressort clairement qu’un montant de CHF 4'641.- lui a été versé par l’intimé le 11 novembre 2013. b. C’est également en vain que la recourante soutient que cette somme ne correspondrait pas aux prestations évoquées dans l’arrêt de la Cour de céans du 3 février 2014 mais à des « prestations antérieures », dont elle s’avère d’ailleurs bien incapable de préciser lesquelles. Il sied de rappeler que, dans son arrêt du 3 février 2014 (ATAS/142/2014, consid. 4), la Cour de céans a jugé que la décision du 10 octobre 2013 était correcte en tant qu’elle accordait à l’assurée un solde de prestations complémentaires de CHF 4'641.- pour la période du 1er janvier 2010 au 31 janvier 2011. Dans la mesure où l’arrêt du 3 février 2014 confirme le solde de CHF 4'641.- retenu dans la décision du 10 octobre 2013, le solde en question se rapporte, dans la décision et l’arrêt précités, aux mêmes prestations et à la même période, soit celle courant du 1er janvier 2010 au 31 janvier 2011. La recourante ne saurait tirer argument du fait que ce solde est mentionné à la fois dans une décision du SPC et dans un arrêt de la Cour de céans pour en solliciter deux fois le versement alors que les mêmes prestations sont visées. Pour le surplus, on précisera que la décision du 10 octobre 2013 est la seule décision du SPC accordant un solde de CHF 4'641.- à l’assurée. C’est donc bien ce solde qui a été versé à la recourante en novembre 2013, et il ne peut y avoir de</w:t>
      </w:r>
    </w:p>
    <w:p>
      <w:r>
        <w:t>A/362/2015 - 7/9 - doute à ce sujet ou de confusion avec d’autres prestations qui seraient dues, par hypothèse, en vertu de décisions antérieures. c. Partant, force est de constater que l’intimé s’est bel et bien acquitté du solde de prestations de CHF 4'641.- correspondant à la période du 1er janvier 2010 au 31 janvier 2011.</w:t>
      </w:r>
    </w:p>
    <w:p>
      <w:r>
        <w:rPr>
          <w:b/>
        </w:rPr>
        <w:t>E. 11</w:t>
      </w:r>
    </w:p>
    <w:p>
      <w:r>
        <w:t>Dans un second grief, la recourante soutient que l’arrêt de la Cour de céans du 3 février 2014 lui reconnaissant le droit à CHF 12'669.-, la décision litigieuse du 23 décembre 2014 violerait le principe d’autorité de chose jugée en ne lui accordant que CHF 8'028.-. Cette argumentation ne saurait être suivie. Dans son arrêt du 3 février 2014, la Cour de céans a comparé les prestations dues et versées par l’intimé sur la base de l’état de fait existant au 10 octobre 2013, date de la décision qui lui était déférée. On ne saurait opposer à l’intimé le principe d’autorité de chose jugée, dès lors qu’en retranchant CHF 4'641.- du solde de CHF 12'669.- retenu par la Chambre de céans, il a tenu compte d’un paiement intervenu postérieurement à la décision examinée à l’époque et qui excédait dès lors le pouvoir d’examen de la Cour, étant rappelé que le juge des assurances sociales apprécie la légalité des décisions attaquées, en règle générale, d’après l’état de fait existant au moment où la décision litigieuse a été rendue (ATF 121 V 366 consid. 1b et les références ; arrêt du Tribunal fédéral 9C_346/2007 du 23 janvier 2008, consid. 4.2). On ne peut reprocher à l’intimé d’avoir omis d’invoquer ce paiement durant l’instruction entreprise à l’époque, puisque, outre qu’il échappait au pouvoir d’examen de la Cour, ce fait n’était pas pertinent pour l’issue du litige. En effet, il appartenait au tribunal de se prononcer sur la conformité au droit de la décision du 10 octobre 2013 et non sur la question de savoir si celle-ci avait été exécutée. La thèse défendue par la recourante revient à soutenir que le solde de prestations complémentaires dû pour la période de janvier 2010 à janvier 2011 devrait lui être versé une seconde fois. Pour les raisons qui précèdent, cette argumentation est erronée et ne saurait être suivie. Elle confine même à la témérité, dans la mesure où la recourante affirme ne pas avoir reçu le solde litigieux de CHF 4'641.- alors que le justificatif bancaire qu’elle a elle-même produit à la demande de la Cour prouve le contraire.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réf. citées). Compte tenu des diverses procédures ayant opposé les parties et dans la mesure où l’intimé n’y conclut pas, la Chambre de céans renonce à condamner la recourante</w:t>
      </w:r>
    </w:p>
    <w:p>
      <w:r>
        <w:t>A/362/2015 - 8/9 - au paiement d’une amende pour téméraire plaideur, mais attire son attention sur le fait qu’elle pourrait l’être, conformément à l’art. 89H al. 1 LPA, si elle devait à nouveau solliciter l’octroi de prestations déjà versées, car il est raisonnablement exigible d’un assuré qu’il consulte attentivement son extrait de compte avant d’engager une procédure judiciaire.</w:t>
      </w:r>
    </w:p>
    <w:p>
      <w:r>
        <w:rPr>
          <w:b/>
        </w:rPr>
        <w:t>E. 12</w:t>
      </w:r>
    </w:p>
    <w:p>
      <w:r>
        <w:t>En définitive, il appert que l’intimé a versé toutes les prestations dues en vertu de l’arrêt de la Cour de céans du 3 février 2014, puisque CHF 4'641.- ont été versés le 11 novembre 2013, puis CHF 8'028.-, le 23 décembre 2014. L’arrêt de la Cour a donc été correctement exécuté par l’intimé. Mal fondé, le recours est rejeté. La recourante, qui succombe, n’a pas droit à une indemnité de dépens. Pour le surplus, la procédure est gratuite (art. 61 let. a et g LPGA ; art. 89H LPA).</w:t>
      </w:r>
    </w:p>
    <w:p>
      <w:r>
        <w:t>A/362/2015 - 9/9 -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