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ATAS/744/2012 vom 31. Mai 2012</w:t>
      </w:r>
    </w:p>
    <w:p>
      <w:r>
        <w:t>GE Cour de justice, 2012-05-31, FR</w:t>
      </w:r>
    </w:p>
    <w:p>
      <w:r>
        <w:rPr>
          <w:b/>
        </w:rPr>
        <w:t xml:space="preserve">Quelle: </w:t>
      </w:r>
      <w:r>
        <w:t>https://mcp.opencaselaw.ch/entscheid/ge_gerichte_ATAS_744_2012</w:t>
      </w:r>
    </w:p>
    <w:p>
      <w:r>
        <w:t>FR: GE_GERICHTE ATAS/744/2012 du 31 mai 2012</w:t>
      </w:r>
    </w:p>
    <w:p>
      <w:r>
        <w:t>IT: GE_GERICHTE ATAS/744/2012 del 31 maggio 2012</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w:t>
      </w:r>
    </w:p>
    <w:p>
      <w:r>
        <w:rPr>
          <w:b/>
        </w:rPr>
        <w:t>E. 2</w:t>
      </w:r>
    </w:p>
    <w:p>
      <w:r>
        <w:t>Le recours interjeté respectant les forme et délai prévus par la loi (art. 56 à 60 LPGA), il y a lieu de le déclarer recevable.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La décision litigieuse est postérieure à l'entrée en vigueur de la LPGA ainsi qu'à celle,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t>A/3660/2010 - 8/11 -</w:t>
      </w:r>
    </w:p>
    <w:p>
      <w:r>
        <w:rPr>
          <w:b/>
        </w:rPr>
        <w:t>E. 4</w:t>
      </w:r>
    </w:p>
    <w:p>
      <w:r>
        <w:t>Le présent litige concerne le droit de la recourante à des prestations de l'assurance- invalidité, singulièrement son statut et son degré d'invalidité.</w:t>
      </w:r>
    </w:p>
    <w:p>
      <w:r>
        <w:rPr>
          <w:b/>
        </w:rPr>
        <w:t>E. 5</w:t>
      </w:r>
    </w:p>
    <w:p>
      <w:r>
        <w:t>a) Se pose avant tout la question de savoir quel statut il convient d'accorder à l'assurée. L'intimé a considéré qu'elle devait être qualifiée de ménagère, ce que l'intéressée a contesté non pas dans son mémoire de recours mais au travers des réponses qu’elle a données lors de l’enquête ménagère et qu’elle a réitérées lors de son audition devant la Cour de céans. Elle soutient qu’en bonne santé, elle aurait continué à travailler à 50%. b) Tant lors de l'examen initial du droit à la rente qu'à l'occasion d'une révision de celle-ci, il faut examiner quelle méthode d'évaluation de l'invalidité il convient d'appliquer. Le choix de l'une des trois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150 consid. 2c, 117 V 194 ss consid. 3b et les références citées; VSI 1997 p. 301 ss consid. 2b, 1996 p. 209 consid. 1c, et les références citées). Il convient également de s'inspirer de la définition de la personne non active donnée à l'art. 28 al. 2 bis LAI, selon laquelle est considérée comme non active la personne qui n'exerce pas d'activité lucrative et dont on ne peut raisonnablement exiger d'elle qu'elle en exerce une. b) En l'espèce, il est constant que la recourante n'a plus exercé d'activité lucrative depuis de nombreuses années - soit depuis 1994, par le biais de l’assurance-</w:t>
      </w:r>
    </w:p>
    <w:p>
      <w:r>
        <w:t>A/3660/2010 - 9/11 - chômage, ainsi que le confirme le rassemblement de ses comptes individuels AVS. Ce à quoi l’intimé a fait remarquer que l’assurée n’avait rien entrepris pour réintégrer le marché de l’emploi depuis de nombreuses années et en particulier depuis 2005, date à laquelle il a rendu une décision au terme de laquelle il l’a considérée comme totalement apte au travail. Certes, la situation financière précaire de l’assurée, dont le mari est rentier de l’assurance-invalidité, semble corroborer la nécessité dans laquelle elle aurait été de travailler si son état de santé le lui avait permis. Force est cependant de constater que depuis 1994, elle n’a plus exercé la moindre activité et alors même - comme le fait remarquer l’intimé à juste titre - qu’en 2005, l’assurée s’est heurtée à une décision de refus de prestations de l’assurance- invalidité. Pour expliquer cette absence du marché du travail, l’assurée invoque ses problèmes de santé somatiques - ainsi que le relate d’ailleurs le Dr O_________ dans son rapport -, à savoir des lombalgies, une hypertension et une hypercholestérolémie. Dans la mesure cependant où ces affections, invoquées à l’appui de la première demande de l’assurée, ont été jugées non invalidantes, elles ne sauraient être retenues pour justifier le retrait de l’assurée du marché du travail. Dans ces circonstances, c’est donc à juste titre que l’intimé lui a reconnu le statut de ménagère à 100%.</w:t>
      </w:r>
    </w:p>
    <w:p>
      <w:r>
        <w:rPr>
          <w:b/>
        </w:rPr>
        <w:t>E. 6</w:t>
      </w:r>
    </w:p>
    <w:p>
      <w:r>
        <w:t>La recourante conteste également l’empêchement retenu dans la sphère ménagère. A cet égard, elle allègue que « l'enquête effectuée le 15 juillet 2010 n'a pas suffisamment tenu compte des affections dont elle souffre pour effectuer les tâches qui sont les siennes dans son appartement ». Selon elle, c’est un degré d'invalidité supérieur à 40 % qui aurait dû lui être reconnu. C’est le lieu de rappeler qu’en ce qui concerne l'incapacité d'accomplir les travaux habituels, l'enquête ménagère effectuée au domicile de l'assuré constitue en règle générale une base appropriée et suffisante pour évaluer les empêchements dans ce domaine. Pour déterminer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doit être plausible, motivé et rédigé de façon suffisamment détaillée en ce qui concerne les diverses limitations et correspondre aux indications relevées sur place (arrêt 9C_313/2007 du 8 janvier 2008 consid. 4.1). De plus, le total des activités ménagères doit toujours se monter à 100% (VSI 1997 p. 298). Comme lors de la comparaison des revenus au sens de l'art. 28 al. 2 LAI, la fixation de l'invalidité dans les travaux habituels ne saurait reposer sur une évaluation médico-théorique. En effet, le facteur déterminant pour évaluer l'invalidité des</w:t>
      </w:r>
    </w:p>
    <w:p>
      <w:r>
        <w:t>A/3660/2010 - 10/11 - assurés n'exerçant pas d'activité lucrative consiste en l'empêchement d'accomplir les travaux habituels, lequel ne peut être déterminé que compte tenu des circonstances concrètes du cas particulier. C'est pourquoi il n'existe pas de principe selon lequel l'évaluation médicale de la capacité de travail l'emporte d'une manière générale sur les résultats de l'enquête ménagère (arrêt du 28 février 2003 en la cause S.-P., I 685/02, déjà cité). Selon la jurisprudence, une telle enquête a valeur probante et ce n'est qu'à titre exceptionnel, singulièrement lorsque les déclarations de l'assuré ne concordent pas avec les constatations faites sur le plan médical, qu'il faut faire procéder par un médecin à une estimation des empêchements que l'intéressé rencontre dans ses activités habituelles (VSI 2001 p. 158 consid. 3c). En l’espèce, il n’existe aucun élément permettant de mettre en doute la valeur probante et les conclusions de l’enquête ménagère. En effet, aucun des médecins dont la recourante a produit des rapports, attestations ou certificats ne s’est exprimé sur sa capacité à s’occuper de son ménage. Par ailleurs, l’assurée n’a pas amené d’éléments objectifs permettant de contester les empêchements retenus par l’enquêtrice dans les différents postes. Il convient enfin de rappeler qu’il découle de l’obligation de réduire le dommage, de tenir compte de l’aide que peuvent apporter les proches à l’assurée. En conséquence, la Cour de céans constate qu’en l’occurrence, il n’y a pas lieu de s’écarter du degré d’invalidité de 19% retenu dans la sphère ménagère. Eu égard aux considérations qui précèdent, le recours est rejeté.</w:t>
      </w:r>
    </w:p>
    <w:p>
      <w:r>
        <w:t>A/3660/2010 - 11/11 -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