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ATAS/744/2011 vom 23. August 2011</w:t>
      </w:r>
    </w:p>
    <w:p>
      <w:r>
        <w:t>GE Cour de justice, 2011-08-23, FR</w:t>
      </w:r>
    </w:p>
    <w:p>
      <w:r>
        <w:rPr>
          <w:b/>
        </w:rPr>
        <w:t xml:space="preserve">Quelle: </w:t>
      </w:r>
      <w:r>
        <w:t>https://mcp.opencaselaw.ch/entscheid/ge_gerichte_ATAS_744_2011</w:t>
      </w:r>
    </w:p>
    <w:p>
      <w:r>
        <w:t>FR: GE_GERICHTE ATAS/744/2011 du 23 août 2011</w:t>
      </w:r>
    </w:p>
    <w:p>
      <w:r>
        <w:t>IT: GE_GERICHTE ATAS/744/2011 del 23 agosto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d'invalidité dès le 1er août 2009, soit 6 mois après le dépôt de la demande, l'incapacité de travail datant de 2007 selon le médecin traitant.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ainsi que des modifications de la LAI du 6 octobre 2006 (5ème révision de la LAI), entrées en vigueur le 1er janvier 2008, pour les faits postérieurs au 1er janvier 2008, eu égard au principe précité selon lequel les règles applicables sont celles en vigueur au moment de la réalisation de l'état de fait dont les conséquences juridiques font l'objet de la décision.</w:t>
      </w:r>
    </w:p>
    <w:p>
      <w:r>
        <w:t>A/4237/2009 - 7/12 -</w:t>
      </w:r>
    </w:p>
    <w:p>
      <w:r>
        <w:rPr>
          <w:b/>
        </w:rPr>
        <w:t>E. 1.2</w:t>
      </w:r>
    </w:p>
    <w:p>
      <w:r>
        <w:t>p. 503, 122 V 34 consid. 2a p. 36 et les références).</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du18 septembre 2009 qui a été confirmé par la décision du 9 novembre 2009 contre laquelle l'assurée a interjeté directement recours devant le Tribunal cantonal des assurances sociales le 25 novembre 2009.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au moins donne droit à un quart de rente; 50% au moins à une demie rente; 60% au moins à un trois quarts de rente et 70%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 jurisprudence, la notion d’invalidité, au sens du droit des assurances sociales, est une notion économique et non médicale ; ce sont les conséquences économiques objectives de l’incapacité fonctionnelle qu’il importe d’évaluer</w:t>
      </w:r>
    </w:p>
    <w:p>
      <w:r>
        <w:t>A/4237/2009 - 8/12 -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4</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A/4237/2009 - 9/12 -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w:t>
      </w:r>
    </w:p>
    <w:p>
      <w:r>
        <w:t>A/4237/2009 - 10/12 - parler d'un état de fait commun, et à la condition que l'administration se soit exprimée à son sujet dans un acte de procédure au moins (ATF 130 V 501 consid.</w:t>
      </w:r>
    </w:p>
    <w:p>
      <w:r>
        <w:rPr>
          <w:b/>
        </w:rPr>
        <w:t>E. 6</w:t>
      </w:r>
    </w:p>
    <w:p>
      <w:r>
        <w:t>Dans le cas d'espèce, la Cour estime que l'expertise du Dr F__________ a pleine valeur probante. Son rapport a été établi en pleine connaissance du dossier, sur la base de plusieurs entretiens avec l'intéressée, il prend en considération les plaintes de la patiente ainsi que l'histoire médicale de celle-ci, ses conclusions sont claires et motivées et elles ont été complétées. L'expert conclut que l'épisode dépressif moyen à sévère et le trouble panique dont souffre l'expertisée impliquent une totale incapacité de travail depuis septembre 2010 seulement, en l'absence de toute indication médicale probante antérieure. Il précise que la détérioration a été progressive entre l'expertise du CEMED de janvier 2009 et le tentamen de septembre 2010. Il précise que le CEMED retenait à tort une dysthymie, le diagnostic étant déjà celui d'épisode dépressif majeur, léger ou moyen à cette époque. A cette nuance près, les conclusions de l'expert ne divergent pas de celles du CEMED et du SMR au moment de la décision litigieuse.</w:t>
      </w:r>
    </w:p>
    <w:p>
      <w:r>
        <w:t>Il faut donc retenir que lors de la demande de prestations d'invalidité en février 2008, l'assurée était très vraisemblablement déjà atteinte des troubles psychiques diagnostiqués, mais que ceux-ci n'étaient pas d'une gravité suffisante pour impliquer une incapacité de travail. Tel était encore le cas lors de la décision du 9 novembre 2009, de sorte que c'est à juste titre que l'OAI a alors refusé toute rente à l'assurée. L'incapacité de travail qui débute en septembre 2010 excède ainsi l'objet du litige, en principe circonscrit par la décision du 9 novembre 2009. Toutefois, l'aggravation progressive de l'état de santé depuis plusieurs années, et en tout cas depuis janvier 2009, constitue un état de fait commun, puisqu'il ne s'agit pas de troubles nouveaux, mais de l'aggravation de ceux existants. Dès lors que l'on peut considérer que l'évolution postérieure à la décision est étroitement liée à l'objet du litige, que l'état de santé et son aggravation ont été investigués par un expert et que le SMR et l'OAI ont pu se prononcer à leur sujet, il se justifie par économie de procédure d'étendre la procédure à la période postérieure à la décision dont est recours.</w:t>
      </w:r>
    </w:p>
    <w:p>
      <w:r>
        <w:t>Toutefois, dans la mesure où l'incapacité de travail durable a débuté en septembre 2010 seulement, le droit à une rente d'invalidité naît en septembre 2011, pour autant qu'aucune amélioration durable n'intervienne entre l'expertise d'avril 2011 et septembre 2011. Ainsi, la cause n'est pas en l'état d'être jugée et elle sera renvoyée à l'OAI pour une instruction complémentaire rapide, en questionnant le psychiatre traitant, puis si nécessaire en procédant à un examen psychiatrique au SMR, dès lors que l'expert a d'ores et déjà retenu un pronostic sombre, estimant très peu probable que l'assurée retrouve une quelconque capacité de travail.</w:t>
      </w:r>
    </w:p>
    <w:p>
      <w:r>
        <w:t>A/4237/2009 - 11/12 -</w:t>
      </w:r>
    </w:p>
    <w:p>
      <w:r>
        <w:rPr>
          <w:b/>
        </w:rPr>
        <w:t>E. 7</w:t>
      </w:r>
    </w:p>
    <w:p>
      <w:r>
        <w:t>Le recours est donc très partiellement admis et la cause est renvoyée à l'OAI pour instruction complémentaire, au sens des considérants. Toutefois, aucun émolument ne sera mis à la charge de l'intimé, qui ne pouvait pas, lors de la décision, tenir compte de l'aggravation intervenue ultérieurement.</w:t>
      </w:r>
    </w:p>
    <w:p>
      <w:r>
        <w:t>A/4237/2009 - 12/12 -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