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ATAS/744/2010 vom 31. Oktober 2006</w:t>
      </w:r>
    </w:p>
    <w:p>
      <w:r>
        <w:t>GE Cour de justice, 2006-10-31, FR</w:t>
      </w:r>
    </w:p>
    <w:p>
      <w:r>
        <w:rPr>
          <w:b/>
        </w:rPr>
        <w:t xml:space="preserve">Quelle: </w:t>
      </w:r>
      <w:r>
        <w:t>https://mcp.opencaselaw.ch/entscheid/ge_gerichte_ATAS_744_2010</w:t>
      </w:r>
    </w:p>
    <w:p>
      <w:r>
        <w:t>FR: GE_GERICHTE ATAS/744/2010 du 31 octobre 2006</w:t>
      </w:r>
    </w:p>
    <w:p>
      <w:r>
        <w:t>IT: GE_GERICHTE ATAS/744/2010 del 31 ottobre 2006</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w:t>
      </w:r>
    </w:p>
    <w:p>
      <w:r>
        <w:t>A/1080/2010 - 4/6 - Sa compétence pour juger du cas d’espèce est ainsi établie.</w:t>
      </w:r>
    </w:p>
    <w:p>
      <w:r>
        <w:rPr>
          <w:b/>
        </w:rPr>
        <w:t>E. 2</w:t>
      </w:r>
    </w:p>
    <w:p>
      <w:r>
        <w:t>Le recours a été interjeté dans les forme et délai prévus par la loi, le recours est recevable (art. 56 ss LPGA).</w:t>
      </w:r>
    </w:p>
    <w:p>
      <w:r>
        <w:rPr>
          <w:b/>
        </w:rPr>
        <w:t>E. 3</w:t>
      </w:r>
    </w:p>
    <w:p>
      <w:r>
        <w:t>L'objet du présent litige se limite à la question de la remise de l'obligation de restituer au SPC la somme de 8'653 fr. La décision du 31 octobre 2006 fixant le principe et le montant de la restitution est en effet entrée en force.</w:t>
      </w:r>
    </w:p>
    <w:p>
      <w:r>
        <w:rPr>
          <w:b/>
        </w:rPr>
        <w:t>E. 4</w:t>
      </w:r>
    </w:p>
    <w:p>
      <w:r>
        <w:t>Selon l'art. 27 OPC, les prestations complémentaires indûment touchées doivent être restituées par le bénéficiaire ou par ses héritiers. Les prescriptions de la loi fédérale du 20 décembre 1946 sur l’assurance-vieillesse et survivants (LAVS) sont applicables par analogie à la restitution de telles prestations et à la libération de l'obligation de restituer. Une disposition identique figure à l'art. 24 LPCC. Selon l'art. 47 al. 1 LAVS (25 al. 1 LPGA), relatif à la restitution des rentes indûment touchées, la restitution peut ne pas être demandée lorsque l'intéressé était de bonne foi et serait mis dans une situation difficile. L'art. 79 al. 1 du règlement du 31 octobre 1947 sur l’assurance vieillesse et survivants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la mettre dans une situation difficile en raison de ses conditions d'existence.</w:t>
      </w:r>
    </w:p>
    <w:p>
      <w:r>
        <w:rPr>
          <w:b/>
        </w:rPr>
        <w:t>E. 5</w:t>
      </w:r>
    </w:p>
    <w:p>
      <w:r>
        <w:t>En l'espèce, le SPC a refusé d'accorder la remise à l'assurée, au motif que la condition de la bonne foi n'était pas réalisée. Le SPC reproche à l'assurée de ne l'avoir informé qu'en novembre 2005, de sa prise d'emploi en 2001, de son licenciement en mai 2005 et du fait qu'elle s'était inscrite au chômage en juin 2005.</w:t>
      </w:r>
    </w:p>
    <w:p>
      <w:r>
        <w:rPr>
          <w:b/>
        </w:rPr>
        <w:t>E. 6</w:t>
      </w:r>
    </w:p>
    <w:p>
      <w:r>
        <w:t>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Celle-ci n'est exclue que lorsque les faits qui conduisent à l'obligation de restituer sont l'expression d'un comportement dolosif ou d'une négligence grave (ATF 112 V 103, consid. 2c). Ce n'est qu'avec retenue qu'on admettra cependant que la négligence supprime la présomption de la bonne foi (RCC 1970 p. 347). Agit par négligence grave un ayant droit qui ne se conforme pas à ce qui peut être exigé d'une personne capable de discernement dans une situation identique et dans les mêmes circonstances (ATF 121 V 45, consid. 3b, 118 V 306, consid. 2a). L'ignorance par le bénéficiaire du fait qu'il n'avait pas droit aux prestations ne suffit</w:t>
      </w:r>
    </w:p>
    <w:p>
      <w:r>
        <w:t>A/1080/2010 - 5/6 - pas pour admettre qu'il était de bonne foi. Il faut bien plutôt qu'il ne se soit rendu coupable non seulement d'aucune intention malicieuse mais aussi d'aucune négligence grave. La bonne foi doit faire l'objet d'un examen minutieux dans chaque cas particulier. Elle doit notamment être niée lorsque le versement indu de la prestation a pour origine le comportement intentionnel ou la négligence grave de la personne tenue à restitution. Tel le cas lorsque des faits ont été tus ou des informations inexactes données intentionnellement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l'assurée affirme avoir indiqué au guichet du SPC qu'elle travaillait. Il n'y a cependant pas trace dans son dossier qu'elle ait donné cette information au demeurant importante. Il est par ailleurs peu vraisemblable que la collaboratrice du SPC à laquelle l'assurée aurait parlé d'un emploi ne lui ait pas demandé quel revenu elle réalisait ainsi. Or, l’assurée a précisé, lors de sa comparution personnelle, que cette question ne lui avait jamais été posée. Le Tribunal de céans considère dès lors qu'il n'est pas établi, au degré de vraisemblance requis par la loi, qu'elle ait dûment annoncé la reprise d'une activité lucrative en 2001 avant novembre 2005. Il y a quoiqu'il en soit lieu de rappeler qu'elle a reçu plusieurs décisions du SPC depuis 2001. Or, elle n'a pu manquer de constater que les salaires qu'elle percevait n'étaient pas pris en considération.</w:t>
      </w:r>
    </w:p>
    <w:p>
      <w:r>
        <w:rPr>
          <w:b/>
        </w:rPr>
        <w:t>E. 8</w:t>
      </w:r>
    </w:p>
    <w:p>
      <w:r>
        <w:t>Force est de constater, au vu de ce qui précède, que la bonne foi de l'assurée ne saurait être admise. Aussi la décision lui refusant la remise doit-elle être confirmée, étant superfétatoire dans ces conditions d'examiner la condition de la charge trop lourde.</w:t>
      </w:r>
    </w:p>
    <w:p>
      <w:r>
        <w:t>A/1080/2010 - 6/6 -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