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ATAS/743/2020 vom 7. September 2020</w:t>
      </w:r>
    </w:p>
    <w:p>
      <w:r>
        <w:t>GE Cour de justice, 2020-09-07, FR</w:t>
      </w:r>
    </w:p>
    <w:p>
      <w:r>
        <w:rPr>
          <w:b/>
        </w:rPr>
        <w:t xml:space="preserve">Quelle: </w:t>
      </w:r>
      <w:r>
        <w:t>https://mcp.opencaselaw.ch/entscheid/ge_gerichte_ATAS_743_2020</w:t>
      </w:r>
    </w:p>
    <w:p>
      <w:r>
        <w:t>FR: GE_GERICHTE ATAS/743/2020 du 7 septembre 2020</w:t>
      </w:r>
    </w:p>
    <w:p>
      <w:r>
        <w:t>IT: GE_GERICHTE ATAS/743/2020 del 7 settembre 2020</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Le recours, déposé dans les forme et délai prévus par la loi, est recevable (art. 56ss LPGA).</w:t>
      </w:r>
    </w:p>
    <w:p>
      <w:r>
        <w:rPr>
          <w:b/>
        </w:rPr>
        <w:t>E. 3</w:t>
      </w:r>
    </w:p>
    <w:p>
      <w:r>
        <w:t>Le litige porte sur le droit de la recourante aux prestations prévues par la LAA, à la suite de l’événement du 25 septembre 2019, singulièrement sur la question de savoir si celui-ci répond à la notion d’accident.</w:t>
      </w:r>
    </w:p>
    <w:p>
      <w:r>
        <w:rPr>
          <w:b/>
        </w:rPr>
        <w:t>E. 4</w:t>
      </w:r>
    </w:p>
    <w:p>
      <w:r>
        <w:t>a. Aux termes de l'art. 6 LAA, l'assureur-accidents verse des prestations à l'assuré en cas d'accident professionnel, d'accident non professionnel et de maladie professionnelle. b. Par accident, on entend toute atteinte dommageable, soudaine et involontaire, portée au corps humain par une cause extérieure extraordinaire qui compromet la santé physique, mentale ou psychique ou qui entraîne la mort (art. 4 LPGA). La notion d'accident se décompose ainsi en cinq éléments ou conditions, qui doivent être cumulativement réalisés : une atteinte dommageable; le caractère soudain de l'atteinte ; le caractère involontaire de l'atteinte ; le facteur extérieur de l'atteinte ; enfin, le caractère extraordinaire du facteur extérieur. Il suffit que l'un d'entre eux fasse défaut pour que l'événement ne puisse pas être qualifié d'accident (ATF 129 V 402 consid. 2.1 ; arrêt du Tribunal fédéral 8C_194/2015 du 11 août 2015 consid. 3). Suivant la définition même de l'accident, le caractère extraordinaire de l'atteinte ne concerne pas les effets du facteur extérieur, mais seulement ce facteur lui-même. Dès lors, il importe peu que le facteur extérieur ait entraîné des conséquences</w:t>
      </w:r>
    </w:p>
    <w:p>
      <w:r>
        <w:t>A/594/2020 - 13/21 - graves ou inattendues. Le facteur extérieur est considéré comme extraordinaire lorsqu'il excède le cadre des événements et des situations que l'on peut objectivement qualifier de quotidiens ou d'habituels, autrement dit des incidents et péripéties de la vie courante (ATF 129 V 402 consid. 2.1). Selon la jurisprudence, le critère du facteur extraordinaire extérieur peut résulter d'un mouvement non coordonné. Lors d'un mouvement corporel, l'exigence d'une incidence extérieure est en principe remplie lorsque le déroulement naturel d'un mouvement corporel est influencé par un empêchement « non programmé », lié à l'environnement extérieur. Dans le cas d'un tel mouvement non coordonné, l'existence du facteur extérieur doit être admise, parce que le facteur extérieur - la modification entre le corps et l'environnement extérieur - constitue en même temps le facteur extraordinaire en raison du déroulement non programmé du mouvement (ATF 130 V 117 consid. 2.1). On peut ainsi retenir à titre d'exemples de facteurs extérieurs extraordinaires le fait de trébucher, de glisser ou de se heurter à un objet (RAMA 2004 n°U 502 p. 184 consid. 4.1, RAMA 1999 n°U 345 p. 422 consid. 2b). c. Le caractère extraordinaire de l’atteinte doit par contre être nié en cas de freinage d'urgence, sans collision avec un autre conducteur. En effet, un freinage fort et totalement inattendu lors de la conduite n'est pas inhabituel. Il fait partie de la routine d'un usager de la route que son corps, et en particulier sa colonne cervicale qui est susceptible de se déformer facilement lors de changements de mouvements, soit exposé à des forces physiques tel que le freinage. Dans de telles situations, dans lesquelles le corps peut avoir à supporter de grande pression, il n'y a pas de caractère extraordinaire si aucun événement particulier, telle qu’une collision, ne s’est produit (ATFA non publié U 131/03 du 25 mars 2004, consid. 3.4). Pour les accidents survenus dans l'exercice du sport, l'existence d'un événement accidentel doit être niée lorsque et dans la mesure où le risque inhérent à l'exercice sportif en cause se réalise. Autrement dit, le caractère extraordinaire de la cause externe doit être nié lorsqu'une atteinte à la santé se produit alors que le sport est exercé sans que survienne un incident particulier (arrêt du Tribunal fédéral 8C_410/2017 du 22 mars 2018 consid. 3.2). À titre d'exemples, le critère du facteur extérieur extraordinaire a été admis dans le cas d'une charge contre la balustrade subie par un hockeyeur (ATF 130 V 117 précité consid. 3), d'une réception au sol manquée par un gymnaste lors d'un « saut de carpe » (arrêt du Tribunal fédéral des assurances U 43/92 du 14 septembre 1992 consid. 3b, in RAMA 1992 n° U 156 p. 258), ou encore dans le cas d'un skieur dans un champ de bosses qui, après avoir perdu le contrôle de ses skis en raison d'une plaque de glace, aborde une nouvelle bosse qui le soulève et le fait retomber lourdement au sol (arrêt du Tribunal fédéral des assurances U 114/97 du 18 mars 1999, in RAMA 1999 n° U 345 p. 420). En revanche, il a été nié dans le cas d'un duel entre deux joueurs lors d'un match de basket-ball, lors duquel l'un est « touché » au bras tendu devant le panier par l'autre et se blesse à l'épaule en</w:t>
      </w:r>
    </w:p>
    <w:p>
      <w:r>
        <w:t>A/594/2020 - 14/21 - réagissant à cette action du joueur adverse (arrêt du Tribunal fédéral 8C_835/2013 du 28 janvier 2014 consid. 5, in SVR 2014 UV n° 21 p. 67).</w:t>
      </w:r>
    </w:p>
    <w:p>
      <w:r>
        <w:rPr>
          <w:b/>
        </w:rPr>
        <w:t>E. 5</w:t>
      </w:r>
    </w:p>
    <w:p>
      <w:r>
        <w:t>a. Le droit aux prestations suppose notamment entre l'événement dommageable de caractère accidentel et l'atteinte à la santé, un lien de causalité naturelle. Cette condition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suffit qu'associé éventuellement à d'autres facteurs, il ait provoqué l'atteinte à la santé, c'est-à-dire qu'il se présente comme la condition sine qua non de celle-ci.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402 consid. 4.3.1; arrêt du Tribunal fédéral 8C_628/2007 du 22 octobre 2008). Le fait que des symptômes douloureux ne se soient manifestés qu'après la survenance d'un accident ne suffit pas à établir un rapport de causalité naturelle avec cet accident (raisonnement « post hoc, ergo propter hoc » ; ATF 119 V 335 consid. 2b/bb ; RAMA 1999 n. U 341 p. 408 consid. 3b). Il convient en principe d'en rechercher l'étiologie et de vérifier, sur cette base, l'existence du rapport de causalité avec l'événement assuré. b. Le droit à des prestations de l'assurance-accidents suppose en outre l'existence d'un lien de causalité adéquate entre l'accident et l'atteinte à la santé. Il faut que, d'après le cours ordinaire des choses et l'expérience de la vie, l'accident soit propre à entraîner un effet du genre de celui qui s'est produit, la survenance de ce résultat paraissant de façon générale favorisée par une telle circonstance (ATF 129 V 177 consid. 3.2 et la référence ; arrêt du Tribunal fédéral 8C_628/2007 du 22 octobre 2008), au point que le dommage puisse encore équitablement être mis à la charge de l'assurance-accidents eu égard aux objectifs poursuivis par la LAA (cf. ATF 123 V 98 consid. 3 et les références). c. En vertu de l'art. 36 al. 1 LAA, les prestations pour soins, les remboursements de frais ainsi que les indemnités journalières et les allocations pour impotent ne sont pas réduits lorsque l'atteinte à la santé n'est que partiellement imputable à l'accident. Si 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 U</w:t>
      </w:r>
    </w:p>
    <w:p>
      <w:r>
        <w:t>A/594/2020 - 15/21 - 142 p. 75 consid. 4b ; arrêt du Tribunal fédéral 8C_441/2017 du 6 juin 2018 consid. 3.2).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w:t>
      </w:r>
    </w:p>
    <w:p>
      <w:r>
        <w:rPr>
          <w:b/>
        </w:rPr>
        <w:t>E. 6</w:t>
      </w:r>
    </w:p>
    <w:p>
      <w:r>
        <w:t>Les prestations que l'assureur-accidents doit cas échéant prendre en charge comprennent le traitement médical approprié des lésions résultant de l'accident (art.</w:t>
      </w:r>
    </w:p>
    <w:p>
      <w:r>
        <w:rPr>
          <w:b/>
        </w:rPr>
        <w:t>E. 10</w:t>
      </w:r>
    </w:p>
    <w:p>
      <w:r>
        <w:t>janvier 2020. Partant, l’événement du 25 septembre 2019 est constitutif d’un accident au sens de l’art. 4 LPGA et il n’est pas nécessaire d’analyser si les lésions dorsales de la recourante sont des contractions musculaires, comme le Dr G______ l’a soutenu dans ses avis du 30 octobre 2019 et du 15 avril 2020, ou une élongation musculaire, soit une lésion corporelle assimilée à un accident au sens de l'art. 6 al. 2 let. e LAA, comme l’a soutenu le Dr D______ dans ses avis du 10 décembre 2019 et du</w:t>
      </w:r>
    </w:p>
    <w:p>
      <w:r>
        <w:rPr>
          <w:b/>
        </w:rPr>
        <w:t>E. 14</w:t>
      </w:r>
    </w:p>
    <w:p>
      <w:r>
        <w:t>février 2020.</w:t>
      </w:r>
    </w:p>
    <w:p>
      <w:r>
        <w:t>A/594/2020 - 20/21 - 11. La recourante a conclu dans sa réplique du 5 juin 2020 notamment à ce que la chambre de céans : ordonne à la SUVA de lui verser une astreinte de CHF 50.- par jour de retard, pour règlement aux professionnels de santé, à compter de la décision à venir ; condamne la SUVA à lui payer une indemnité pour préjudice moral et financier de CHF 500.- ; ordonne l’exécution provisoire de la décision prononcée. Dans la mesure où ni la LAA ni la LPGA ne prévoient de telles prestations, ces conclusions outrepassent l’objet du litige. 12. Partant, le recours sera partiellement admis, la décision litigieuse annulée et l’intimée sera condamnée à prendre en charge les suites de l’accident du 25 septembre 2019. 13. La procédure est gratuite (art. 61 let. a LPGA).</w:t>
      </w:r>
    </w:p>
    <w:p>
      <w:r>
        <w:t>A/594/2020 - 21/21 -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