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ATAS/743/2018 vom 23. August 2018</w:t>
      </w:r>
    </w:p>
    <w:p>
      <w:r>
        <w:t>GE Cour de justice, 2018-08-23, FR</w:t>
      </w:r>
    </w:p>
    <w:p>
      <w:r>
        <w:rPr>
          <w:b/>
        </w:rPr>
        <w:t xml:space="preserve">Quelle: </w:t>
      </w:r>
      <w:r>
        <w:t>https://mcp.opencaselaw.ch/entscheid/ge_gerichte_ATAS_743_2018</w:t>
      </w:r>
    </w:p>
    <w:p>
      <w:r>
        <w:t>FR: GE_GERICHTE ATAS/743/2018 du 23 août 2018</w:t>
      </w:r>
    </w:p>
    <w:p>
      <w:r>
        <w:t>IT: GE_GERICHTE ATAS/743/2018 del 23 agosto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A/2652/2018 ATAS/743/2018 COUR DE JUSTICE Chambre des assurances sociales Arrêt du 23 août 2018 3ème Chambre</w:t>
      </w:r>
    </w:p>
    <w:p>
      <w:r>
        <w:t>En la cause Madame A______, domiciliée à GENÈVE</w:t>
      </w:r>
    </w:p>
    <w:p>
      <w:r>
        <w:t>recourante</w:t>
      </w:r>
    </w:p>
    <w:p>
      <w:r>
        <w:t>contre CAISSE FÉDÉRALE DE COMPENSATION, Schwarztorstrasse 59, BERN intimée</w:t>
      </w:r>
    </w:p>
    <w:p>
      <w:r>
        <w:t>A/2652/2018 - 2/2 - Vu le décompte d’indemnités journalières émis le 26 juillet 2018 par la Centrale de compensation ; Vu le courrier adressé par l’intéressée à la Cour de céans en date du 31 juillet 2018 ; Vu son passage à la chancellerie de la Cour en date du 13 août 2018 et son écriture du même jour indiquant qu’elle retirait son « recours » ; Attendu qu’il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