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ATAS/742/2021 vom 6. Juli 2021</w:t>
      </w:r>
    </w:p>
    <w:p>
      <w:r>
        <w:t>GE Cour de justice, 2021-07-06, FR</w:t>
      </w:r>
    </w:p>
    <w:p>
      <w:r>
        <w:rPr>
          <w:b/>
        </w:rPr>
        <w:t xml:space="preserve">Quelle: </w:t>
      </w:r>
      <w:r>
        <w:t>https://mcp.opencaselaw.ch/entscheid/ge_gerichte_ATAS_742_2021</w:t>
      </w:r>
    </w:p>
    <w:p>
      <w:r>
        <w:t>FR: GE_GERICHTE ATAS/742/2021 du 6 juillet 2021</w:t>
      </w:r>
    </w:p>
    <w:p>
      <w:r>
        <w:t>IT: GE_GERICHTE ATAS/742/2021 del 6 luglio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Il y a préalablement lieu de définir l’objet du litige.</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w:t>
      </w:r>
    </w:p>
    <w:p>
      <w:r>
        <w:t>A/1336/2021 - 5/11 - allégations des parties ou d’indices ressortant du dossier (ATF 125 V 417 consid. 2c). b. En l’occurrence, la décision sur opposition contestée confirme la décision du 24 février 2021, annulant et remplaçant la décision du 27 janvier 2021, laquelle portait sur la demande d’indemnités en cas de RHT formée par la recourante le 25 janvier 2021. Or cette demande, formée initialement pour des indemnités en cas de RHT à compter du 1er décembre 2020, a été modifiée par courriel de la recourante du lendemain sollicitant des indemnités en cas de RHT pour la période du 1er décembre 2020 au 28 février 2021. Ce courriel était lui-même précédé, le même jour, par un formulaire de demande d’indemnités en cas de RHT pour la période à compter du 26 janvier 2021. Compte tenu des différentes demandes d’indemnités en cas de RHT ayant précédé la décision initiale du 27 janvier 2021 et de la situation peu claire de la recourante due au recours pendant devant la CJCAS durant cette période, il y a lieu de retenir que la décision du 27 janvier 2021 portait sur une demande d’indemnités en cas de RHT dès le 1er décembre 2020. Le litige, déterminé par la décision sur opposition du 26 mars 2021, porte en conséquence sur le droit aux indemnités en cas de RHT à compter du 1er décembre 2020. L’intimé l’a du reste implicitement admis, puisqu’il s’est déclaré disposé à reconnaître à la recourante le droit aux indemnités en cas de RHT du 19 mars 2021 au 18 septembre 2021.</w:t>
      </w:r>
    </w:p>
    <w:p>
      <w:r>
        <w:rPr>
          <w:b/>
        </w:rPr>
        <w:t>E. 5</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w:t>
      </w:r>
    </w:p>
    <w:p>
      <w:r>
        <w:t>A/1336/2021 - 6/11 -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w:t>
      </w:r>
    </w:p>
    <w:p>
      <w:r>
        <w:t>A/1336/2021 - 7/11 -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6</w:t>
      </w:r>
    </w:p>
    <w:p>
      <w:r>
        <w:t>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w:t>
      </w:r>
    </w:p>
    <w:p>
      <w:r>
        <w:t>A/1336/2021 - 8/11 -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b.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prévoit qu’en dérogation aux art. 32 al. 2 et 37 let. b LACI, aucun délai d’attente n’est déduit de la perte de travail à prendre en considération (art. 3). Cette disposition a effet jusqu’au 31 mars 2021 (art. 9 al. 6). Aucune modification n’a toutefois été apportée aux critères relatifs à la perte de travail à prendre en considération (art. 31 al. 1 let. b et 32 al. 1 et 3 LACI). Le 20 janvier 2021, le SECO a édicté la directive 2021/01 sur l’actualisation « des règles spéciales dues à la pandémie », laquelle remplace la directive 2020/15 du 30 octobre 2020. Il ressort en particulier du ch.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 cas de RHT existe donc, si les autres conditions du droit à l’indemnité sont réalisées.</w:t>
      </w:r>
    </w:p>
    <w:p>
      <w:r>
        <w:rPr>
          <w:b/>
        </w:rPr>
        <w:t>E. 7</w:t>
      </w:r>
    </w:p>
    <w:p>
      <w:r>
        <w:t>a. Dans la décision entreprise, datant du 26 mars 2021, l’intimé s’est opposé au paiement de l’indemnité en cas de RHT, au motif que la perte de travail n’était avérée. Le 13 avril 2021, soit après la décision entreprise, la chambre de céans a rendu un arrêt opposant les mêmes parties et portant sur le droit de la recourante à des indemnités en cas de RHT dès le 1er septembre 2020 (ATAS/363/2021). Dans cet arrêt, la CJCAS a retenu que l’existence d’une perte de travail devait être admise sur la base d’une comparaison des heures travaillées par le personnel placé en mission entre 2019 et 2020 (consid. 8a). La recourante avait par ailleurs satisfait à son obligation de diminuer le dommage en cherchant à prospecter des nouveaux marchés, notamment dans les domaines médical et du nettoyage, étant précisé qu’il y avait beaucoup de concurrence et les agences plus spécialisées étaient généralement plus performantes (consid. 8d). Les conditions posées par la loi pour accorder des indemnités en cas de RHT étaient ainsi réunies, de sorte que la recourante avait droit à l’indemnité en cas de RHT, pour une durée de six mois, à partir du 1er septembre 2020 (consid. 9).</w:t>
      </w:r>
    </w:p>
    <w:p>
      <w:r>
        <w:t>A/1336/2021 - 9/11 - Compte tenu de cet arrêt, l’intimé a déclaré être disposé à revenir sur sa décision du 26 mars 2021 et à admettre le droit aux indemnités en cas de RHT pour la période du 19 mars 2021 au 18 septembre 2021. La recourante accepte pour sa part cette proposition en tant qu’elle porte sur la période du 11 mars 2021 au 19 septembre 2021. En l’occurrence, ainsi que l’admet l’intimé, la situation de la recourante n’a pas fondamentalement changé depuis celle qui a fait l’objet de l’arrêt de la chambre de céans du 13 avril 2021. Il résulte en effet de la comparaison des heures travaillées pour les mois de février 2020 et février 2021 que la recourante subit toujours des difficultés économiques qui se traduisent par une perte de travail par rapport à l’année précédente. Les conditions pour la reconnaissance d’un cas de rigueur au sens des art. 32 al. 3 LACI et 51 OACI sont par ailleurs réalisées, étant précisé que la pandémie du Coronavirus constitue une circonstance exceptionnelle dépassant le cadre du risque normal d’exploitation à la charge de l’employeur. Enfin, il y a lieu de considérer, sur la base des pièces produites par la recourante, que l’intéressée a pris toutes les mesures raisonnables pour éviter la perte de travail. Aujourd’hui, comme avant, la recourante cherche à prospecter de nouveaux marchés, et cela malgré les difficultés liées à la crise sanitaire à développer de nouvelles affaires. Les conditions posées par la loi pour lui accorder des indemnités en cas de RHT sont ainsi réunies, ce que l’intimé admet du reste expressément, puisqu’il s’est déclaré disposé à octroyer à la recourante des indemnités pour la période du 19 mars 2021 au 18 septembre 2021. b. Reste à déterminer la date à partir de laquelle les indemnités peuvent être octroyées, étant précisé que le formulaire de préavis a été transmis le 25 janvier 2021 pour des indemnités en cas de RHT à compter du 1er décembre 2020. En l’occurrence, dans la mesure où l’arrêt de la CJCAS du 13 avril 2021 a admis le principe du droit de la recourante aux indemnités en cas de RHT pour la période du 1er septembre 2020 au 28 février 2021, il convient de lui reconnaître ce droit à compter du 1er mars 2021. En vertu de l’art. 17b al. 1 de la loi fédérale sur les bases légales des ordonnances du Conseil fédéral visant à surmonter l’épidémie de COVID-19 du 25 septembre 2020 (loi COVID-19 – RS 818.102), la période couverte par le préavis dure jusqu’au 31 août 2021.</w:t>
      </w:r>
    </w:p>
    <w:p>
      <w:r>
        <w:rPr>
          <w:b/>
        </w:rPr>
        <w:t>E. 8</w:t>
      </w:r>
    </w:p>
    <w:p>
      <w:r>
        <w:t>En conséquence, le recours sera admis, la décision litigieuse annulée et il sera dit que la recourante a droit à l’indemnité en cas de RHT, pour une durée de six mois, à partir du 1er mars 2021, sous réserve de l’examen par la caisse de chômage des conditions conformément à l’art. 39 LACI. Bien qu’obtenant partiellement gain de cause, la recourante, qui n’est pas représentée en justice et qui n’a pas allégué avoir déployé des efforts dépassant la mesure de ce que tout un chacun consacre à la gestion courante de ses affaires, n’a pas droit à des dépens.</w:t>
      </w:r>
    </w:p>
    <w:p>
      <w:r>
        <w:t>A/1336/2021 - 10/11 - Pour le surplus, en l’absence de loi spéciale prévoyant des frais judiciaires, la procédure est gratuite (art. 61 let. fbis LPGA en lien avec l’art. 1 al. 1 LACI). * * * * * *</w:t>
      </w:r>
    </w:p>
    <w:p>
      <w:r>
        <w:t>A/1336/2021 - 11/11 -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