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ATAS/742/2016 vom 20. September 2016</w:t>
      </w:r>
    </w:p>
    <w:p>
      <w:r>
        <w:t>GE Cour de justice, 2016-09-20, FR</w:t>
      </w:r>
    </w:p>
    <w:p>
      <w:r>
        <w:rPr>
          <w:b/>
        </w:rPr>
        <w:t xml:space="preserve">Quelle: </w:t>
      </w:r>
      <w:r>
        <w:t>https://mcp.opencaselaw.ch/entscheid/ge_gerichte_ATAS_742_2016</w:t>
      </w:r>
    </w:p>
    <w:p>
      <w:r>
        <w:t>FR: GE_GERICHTE ATAS/742/2016 du 20 septembre 2016</w:t>
      </w:r>
    </w:p>
    <w:p>
      <w:r>
        <w:t>IT: GE_GERICHTE ATAS/742/2016 del 20 settembre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La procédure devant la chambre de céans est régie par les dispositions de la LPGA et celles du titre IVA (soit les art. 89B à 89I) de la loi sur la procédure</w:t>
      </w:r>
    </w:p>
    <w:p>
      <w:r>
        <w:t>A/3654/2015 - 10/18 -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Le présent recours sera déclaré recevable.</w:t>
      </w:r>
    </w:p>
    <w:p>
      <w:r>
        <w:rPr>
          <w:b/>
        </w:rPr>
        <w:t>E. 2</w:t>
      </w:r>
    </w:p>
    <w:p>
      <w:r>
        <w:t>Le litige porte sur le droit du recourant à des prestations (soit en particulier à des indemnités journalières et au paiement des frais médicaux) de la part de l’intimée au-delà du 31 mars 2015 (donc dès le 1er avril 2015) pour l’accident qu’il a subi le 1er octobre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w:t>
      </w:r>
    </w:p>
    <w:p>
      <w:r>
        <w:t>A/3654/2015 - 11/18 -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w:t>
      </w:r>
    </w:p>
    <w:p>
      <w:r>
        <w:t>A/3654/2015 - 12/18 -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w:t>
      </w:r>
    </w:p>
    <w:p>
      <w:r>
        <w:t>A/3654/2015 - 13/18 - (arrêts du Tribunal fédéral 8C_1003/2010 du 22 novembre 2011 consid. 1.2 ;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w:t>
      </w:r>
    </w:p>
    <w:p>
      <w:r>
        <w:t>A/3654/2015 - 14/18 -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w:t>
      </w:r>
    </w:p>
    <w:p>
      <w:r>
        <w:t>A/3654/2015 - 15/18 - interprétation divergente des conclusions de ce dernier par le juge ou, au besoin, une instruction complémentaire sous la forme d'une nouvelle expertise médicale (ATF 125 V 351 consid. 3b/aa et les références).</w:t>
      </w:r>
    </w:p>
    <w:p>
      <w:r>
        <w:rPr>
          <w:b/>
        </w:rPr>
        <w:t>E. 6</w:t>
      </w:r>
    </w:p>
    <w:p>
      <w:r>
        <w:t>a. En l’espèce, il n’est pas contesté que le recourant a subi un accident le 1er octobre 2014, qui a nécessité des prestations médicales et provoqué une incapacité de travail, que l’intimée a pris en charge, par le paiement des frais médicaux et le versement d’indemnités journalières, jusqu’au 31 mars 2015, soit pendant six mois. Le litige porte sur la question de savoir si les frais médicaux et l’incapacité de travail postérieurs au 31 mars 2015 restent dus audit accident – comme le prétend le recourant – ou s’expliquent par les troubles dégénératifs que présentait déjà le recourant, quand bien même ces troubles ne sont devenus symptomatiques qu’à partir et en raison de l’accident – comme l’a retenu l’intimée. b. Le dossier ne comporte pas de données médicales permettant de nier l’origine dégénérative de la cervicobrachialgie du recourant, voire d’autres troubles, dont un rétrécissement du tunnel carpien (quant à lui en tout état sans lien avec ledit accident, selon le Dr M______), ni de remettre en cause que l’accident considéré a été l’élément déclencheur de la symptomatologie liée à ces troubles dégénératifs, à savoir du fait que le nerf s’est irrité et coincé dans son canal déjà très serré. Comme le Dr L______ l’a expliqué lors de son audition, le traitement de cette cervicobrachialgie devenue symptomatique consistait, à défaut d’amélioration suffisante produite par l’écoulement de quelques mois et la prise d’antalgiques, à faire une infiltration de corticoïdes dans les masses latérales C5-C6 en regard de la sortie du nerf dans le foramen, là où le nerf était coincé, ou de faire une discectomie cervicale antérieure C5-C6 (soit une opération par laquelle, en passant par l’avant, on enlève le disque et on décoince le nerf là où les racines sortent de la moelle épinière). L’infiltration que le recourant s’est résolue à subir courant juin 2015 n’a pas produit d’amélioration durable, et le recourant n’as pas voulu, jusqu’à présent, subir de discectomie. c. Le médecin traitant du recourant indique que les cervicalgies intenses de ce dernier restent liées au traumatisme du 1er octobre 2014, sans se prononcer pour autant de façon claire sur le point – déterminant – de savoir si l’origine dégénérative des troubles ne constitue pas, six mois après la survenance dudit accident, la cause essentielle de ces derniers. Peu importe de connaître son avis à ce propos, dans la mesure où l’avis médical qu’a exprimé le médecin-conseil de l’intimée sur cette question se trouve clairement confirmé par les rapports et déclarations en audience des deux spécialistes en neurochirurgie L______ et M______ ayant ausculté le recourant et dûment examiné son dossier, au demeurant sans contradiction avec les constats effectués en novembre 2014 par le neurologue H______.</w:t>
      </w:r>
    </w:p>
    <w:p>
      <w:r>
        <w:t>A/3654/2015 - 16/18 - Sans doute n’est-il pas impossible que la cervicobrachialgie du recourant ne serait pas devenue symptomatique dès le 1er avril 2015, soit six mois après l’accident. Il ne fait cependant aucun doute que l’uncarthrose contribuant à la fermeture du foramen osseux ou au resserrement du canal dans lequel le nerf s’est irrité et coincé est une maladie dégénérative, et il doit être admis, à tout le moins au degré de vraisemblance prépondérante, que la hernie venant aggraver cette situation est elle aussi d’origine dégénérative, en l’absence d’éléments tels qu’une fracture ou un déchirement ligamentaire permettant de l’attribuer plus vraisemblablement à un traumatisme (et, en outre, à l’accident considéré en l’espèce). Il faut en déduire que ce dernier doit avoir produit l’irritation du nerf, voire très modérément bougé le disque, dans une mesure, dans l’un et l’autre cas, qui ne saurait toutefois expliquer la persistance de troubles dégénératifs devenus symptomatologiques et le cas échéant invalidants au-delà d’une période de six mois. D’après les médecins précités, au bout d’au plus six mois, l’origine dégénérative de tels troubles reprend le dessus comme explication causale prépondérante de leur caractère douloureux et handicapant. Il y a statu quo sine. L’obligation de prester de l’assurance-accidents cesse. La chambre de céans retient que tel est le cas en l’espèce, et donc que la décision attaquée est bien fondée. d. Au demeurant, quand bien même les troubles considérés ne seraient pas devenus symptomatiques dès avril 2015, force serait de retenir que le recourant s’est refusé à subir l’opération propre à supprimer ou à tout le moins à nettement atténuer la symptomatologie de ses troubles dégénératifs et, partant, leur caractère le cas échéant invalidant, alors que les risques de complications graves liés à une telle opération sont très limités. Selon ce que le Dr M______ lui a indiqué, il s’agit d’une intervention chirurgicale de routine, malgré la proximité avec la moelle épinière ; les risques de tétraparésie sont bien en-dessous de 1 %, et ceux d’infection ou d’hématome sont estimés à environ 2 à 3 % (rapports du Dr M______ des 8 mai et 14 septembre 2015). Compte tenu qu’il se justifie de retenir en l’espèce un retour au statu quo sine dès le 1er avril 2015, conformément à la décision attaquée, il n’est pas nécessaire de déterminer si, dans l’hypothèse évoquée ici, les conditions d’application de l’art. 21 al. 4 LPGA ne seraient pas remplies, au point qu’une cessation de l’obligation de prester de l’intimé ne pourrait pas être fondé, le cas échéant depuis une date qui resterait à déterminer, sur le fait que le recourant ne participe pas, dans les limites de ce qui peut être exigé de lui, à un traitement susceptible d’améliorer notablement sa capacité de travail ou d’offrir une nouvelle possibilité de gain (Ueli KIESER, ATSG-Kommentar, 3ème éd., 2015, n. 98 ss ad art. 21).</w:t>
      </w:r>
    </w:p>
    <w:p>
      <w:r>
        <w:rPr>
          <w:b/>
        </w:rPr>
        <w:t>E. 7</w:t>
      </w:r>
    </w:p>
    <w:p>
      <w:r>
        <w:t>a. Le présent recours sera rejeté. b. La procédure est gratuite, le recourant n’ayant pas agi de manière téméraire ou témoigné de légèreté (art. 61 let. a LPGA).</w:t>
      </w:r>
    </w:p>
    <w:p>
      <w:r>
        <w:t>A/3654/2015 - 17/18 - Vu l’issue donnée au recours, aucune indemnité de procédure ne sera allouée (art. 61 let. g LPGA). * * * * * *</w:t>
      </w:r>
    </w:p>
    <w:p>
      <w:r>
        <w:t>A/3654/2015 - 18/18 - PAR CES MOTIFS, LA CHAMBRE DES ASSURANCES SOCIALES : Statuant À la forme : 1. Déclare le recours recevable. Au fond : 2. Le rejette. 3. Dit que la procédure est gratuite. 4. Dit qu’il n’est pas alloué d’indemnité de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