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ATAS/742/2011 vom 11. August 2011</w:t>
      </w:r>
    </w:p>
    <w:p>
      <w:r>
        <w:t>GE Cour de justice, 2011-08-11, FR</w:t>
      </w:r>
    </w:p>
    <w:p>
      <w:r>
        <w:rPr>
          <w:b/>
        </w:rPr>
        <w:t xml:space="preserve">Quelle: </w:t>
      </w:r>
      <w:r>
        <w:t>https://mcp.opencaselaw.ch/entscheid/ge_gerichte_ATAS_742_2011</w:t>
      </w:r>
    </w:p>
    <w:p>
      <w:r>
        <w:t>FR: GE_GERICHTE ATAS/742/2011 du 11 août 2011</w:t>
      </w:r>
    </w:p>
    <w:p>
      <w:r>
        <w:t>IT: GE_GERICHTE ATAS/742/2011 del 11 agosto 2011</w:t>
      </w:r>
    </w:p>
    <w:p>
      <w:pPr>
        <w:pStyle w:val="Heading2"/>
      </w:pPr>
      <w:r>
        <w:t>Erwägungen</w:t>
      </w:r>
    </w:p>
    <w:p>
      <w:r>
        <w:rPr>
          <w:b/>
        </w:rPr>
        <w:t>E. 1</w:t>
      </w:r>
    </w:p>
    <w:p>
      <w:r>
        <w:t>Conformément à l'art. 56 V al. 1 let. a ch. 3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Il statue aussi, en application de l'art. 56V al.</w:t>
      </w:r>
    </w:p>
    <w:p>
      <w:r>
        <w:rPr>
          <w:b/>
        </w:rPr>
        <w:t>E. 2</w:t>
      </w:r>
    </w:p>
    <w:p>
      <w:r>
        <w:t>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w:t>
      </w:r>
    </w:p>
    <w:p>
      <w:r>
        <w:t>A/94/2010 - 5/8 -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t>Dès lors que la décision de restitution porte sur une période postérieure à l'entrée en vigueur de la LPGA, cette dernière s'applique par conséquent au cas d'espèce.</w:t>
      </w:r>
    </w:p>
    <w:p>
      <w:r>
        <w:rPr>
          <w:b/>
        </w:rPr>
        <w:t>E. 3</w:t>
      </w:r>
    </w:p>
    <w:p>
      <w:r>
        <w:t>Interjeté dans les forme et délai prévus par la loi, le recours est recevable (art. 56 ss LPGA).</w:t>
      </w:r>
    </w:p>
    <w:p>
      <w:r>
        <w:rPr>
          <w:b/>
        </w:rPr>
        <w:t>E. 4</w:t>
      </w:r>
    </w:p>
    <w:p>
      <w:r>
        <w:t>Le litige porte sur le fait de savoir si c'est à juste titre que, par décisions des 9 et 10 juillet 2009, le SPC a réclamé au recourant la restitution des montants de 39'454 fr., 2'348 fr. 95 et 32'585 fr. au titre respectivement de prestations complémentaires, de participation aux frais médicaux et de subsides d'assurance-maladie versés à tort du 1er octobre 2006 au 31 juillet 2009.</w:t>
      </w:r>
    </w:p>
    <w:p>
      <w:r>
        <w:rPr>
          <w:b/>
        </w:rPr>
        <w:t>E. 5</w:t>
      </w:r>
    </w:p>
    <w:p>
      <w:r>
        <w:t>A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w:t>
      </w:r>
    </w:p>
    <w:p>
      <w:r>
        <w:t>b) L'alinéa 2 de l'art. 25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(ATF 124 V 380 consid. 1; ATFA non publié du 3 février 2006, C 80/05). L'administration doit disposer de tous les éléments qui sont décisifs dans le cas concret et dont la connaissance fonde - quant à son principe et à son étendue - la créance en restitution à l'encontre d'une personne déterminée, tenue à restitution (ATF 111 V 14, consid. 3, 4).</w:t>
      </w:r>
    </w:p>
    <w:p>
      <w:r>
        <w:t>A/94/2010 - 6/8 -</w:t>
      </w:r>
    </w:p>
    <w:p>
      <w:r>
        <w:t>Contrairement à la prescription, la péremption prévue à l'art. 25 al. 2 LPGA ne peut être ni suspendue ni interrompue et lorsque s'accomplit l'acte conservatoire que prescrit la loi, comme la prise d'une décision, le délai se trouve sauvegardé une fois pour toutes (ATF 124 V 380; ATFA non publié du 21 mars 2006, C 271/04, consid. 2.5).</w:t>
      </w:r>
    </w:p>
    <w:p>
      <w:r>
        <w:t>c) S'agissant des subsides d'assurance-maladie, la loi prévoit que dans le cas où ils ont été indûment touchés par un bénéficiaire des prestations du SPC, ce dernier peut en demander la restitution au nom et pour le compte du Service de l'assurance- maladie (art. 33 al. 2 de la loi d'application de la loi fédérale sur l'assurance-maladie du 29 mai 1997 - LaLAMal; J 3 05).</w:t>
      </w:r>
    </w:p>
    <w:p>
      <w:r>
        <w:t>Selon l'art. 33 al. 1 LaLAMal, les subsides indûment touchés doivent être restitués en appliquant par analogie l'art. 25 LPGA.</w:t>
      </w:r>
    </w:p>
    <w:p>
      <w:r>
        <w:rPr>
          <w:b/>
        </w:rPr>
        <w:t>E. 6</w:t>
      </w:r>
    </w:p>
    <w:p>
      <w:r>
        <w:t>En l'occurrence, il convient tout d'abord de déterminer si l'intimé a agi dans le délai d'un an à compter du moment où il a eu connaissance du fait invoqué ouvrant droit à la restitution.</w:t>
      </w:r>
    </w:p>
    <w:p>
      <w:r>
        <w:t>S'il est exact que le SPC a eu connaissance de l'ouverture de la succession de feu le père de l'assuré en 2006 déjà, il n'est pas moins vrai qu'à ce moment, il ne disposait pas des informations décisives fondant sa créance en restitution à l'encontre de l'assuré. En effet, il ignorait tout de l'ampleur des actifs de cette succession, d'autant qu'il avait interpellé l'assuré à ce sujet et que ce dernier, par son courrier du 27 novembre 2006, ne lui avait communiqué aucune information utile.</w:t>
      </w:r>
    </w:p>
    <w:p>
      <w:r>
        <w:t>Par la suite, par lettre du recourant du 25 mai 2007, le SPC a eu connaissance du fait que ce dernier avait perçu une somme de 52'012 fr. à titre d'acompte sur sa part de la succession.</w:t>
      </w:r>
    </w:p>
    <w:p>
      <w:r>
        <w:t>Ce n'est finalement qu'en février 2009 que le SPC a mesuré l'ampleur de l'héritage de l'assuré, en apprenant que ce dernier avait perçu la somme de 580'282 fr. de la vente de la maison de feu son père.</w:t>
      </w:r>
    </w:p>
    <w:p>
      <w:r>
        <w:t>Il faut ainsi admettre que le SPC n'a eu connaissance de tous les éléments décisifs fondant - quant à son principe et à son étendue - sa créance en restitution à l'encontre du recourant qu'en février 2009.</w:t>
      </w:r>
    </w:p>
    <w:p>
      <w:r>
        <w:t>Cependant, lorsque le SPC a appris du recourant que ce dernier avait perçu la somme de 52'012 fr. à titre d'acompte, soit par lettre du 25 mai 2007, il aurait pu et dû connaître les faits fondant l'obligation de restituer - soit l'ampleur des actifs et passifs de la succession - s'il avait fait preuve de l'attention que l'on pouvait raisonnablement exiger de lui. Il lui aurait effectivement appartenu d'obtenir, notamment du recourant, toute information utile au sujet de l'inventaire de la succession. Or, le SPC non seulement n'a absolument pas réagi à l'information</w:t>
      </w:r>
    </w:p>
    <w:p>
      <w:r>
        <w:t>A/94/2010 - 7/8 - donnée par l'assuré au sujet de la somme de 52'012 fr. perçue à titre d'acompte, mais encore a rendu une nouvelle décision d'octroi de prestations sans prendre en compte de cette somme.</w:t>
      </w:r>
    </w:p>
    <w:p>
      <w:r>
        <w:t>Dans ces conditions, la Chambre de céans retient que c'est à partir du mois de mai 2007 que le délai d'un an prévu par l'art. 25 al. 2 LPGA a commencé à courir et qu'il a donc expiré au mois de mai 2008.</w:t>
      </w:r>
    </w:p>
    <w:p>
      <w:r>
        <w:t>Il s'ensuit qu'au jour du prononcé des décisions de restitution de prestations litigieuses, soit 9 et 10 juillet 2009, le droit du SPC de demander la restitution de ses prestations à l'assuré était périmé.</w:t>
      </w:r>
    </w:p>
    <w:p>
      <w:r>
        <w:rPr>
          <w:b/>
        </w:rPr>
        <w:t>E. 7</w:t>
      </w:r>
    </w:p>
    <w:p>
      <w:r>
        <w:t>Au vu de ce qui précède, les décisions querellées doivent être annulées.</w:t>
      </w:r>
    </w:p>
    <w:p>
      <w:r>
        <w:t>Bien fondé, le recours sera admis.</w:t>
      </w:r>
    </w:p>
    <w:p>
      <w:r>
        <w:t>A/94/2010 - 8/8 - PAR CES MOTIFS, LA CHAMBRE DES ASSURANCES SOCIALES : Statuant A la forme : 1. Déclare le recours recevable Au fond : 2. L'admet. 3. Annule la décision datée du 9 juillet 2009 uniquement en tant qu'elle porte sur le remboursement des prestations complémentaires, la décision datée du 9 juillet 2009 portant sur le remboursement des subsides de l'assurance-maladie et la décision datée du 10 juillet 2009 portant sur la restitution des frais de maladie et d'invalidité. 4. Dit que la procédure est gratuite. 5. Condamne l'intimé au versement d'une indemnité de procédure de 1'500 fr. en faveur du recourant.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Le président suppléant</w:t>
      </w:r>
    </w:p>
    <w:p>
      <w:r>
        <w:t>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