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ATAS/741/2017 vom 24. August 2017</w:t>
      </w:r>
    </w:p>
    <w:p>
      <w:r>
        <w:t>GE Cour de justice, 2017-08-24, FR</w:t>
      </w:r>
    </w:p>
    <w:p>
      <w:r>
        <w:rPr>
          <w:b/>
        </w:rPr>
        <w:t xml:space="preserve">Quelle: </w:t>
      </w:r>
      <w:r>
        <w:t>https://mcp.opencaselaw.ch/entscheid/ge_gerichte_ATAS_741_2017</w:t>
      </w:r>
    </w:p>
    <w:p>
      <w:r>
        <w:t>FR: GE_GERICHTE ATAS/741/2017 du 24 août 2017</w:t>
      </w:r>
    </w:p>
    <w:p>
      <w:r>
        <w:t>IT: GE_GERICHTE ATAS/741/2017 del 24 agosto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Le litige porte sur le taux de la rente d’invalidité à accorder à l’assurée, singulièrement sur l’évaluation de sa capacité de travail.</w:t>
      </w:r>
    </w:p>
    <w:p>
      <w:r>
        <w:rPr>
          <w:b/>
        </w:rPr>
        <w:t>E. 5</w:t>
      </w:r>
    </w:p>
    <w:p>
      <w:r>
        <w:t>L’assuré a droit à une rente lorsqu’il a présenté une incapacité de travail (art. 6 LPGA) d’au moins 40% en moyenne durant une année sans interruption notable et qu’au terme de cette année, il est invalide (art. 8 LPGA) à 40% au moins (art. 28 al. 1 let. b et c LAI, dans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A/2287/2016 - 10/16 -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Lorsqu'un assuré réalise un revenu nettement inférieur à la moyenne en raison de facteurs étrangers à l'invalidité (par exemple : formation scolaire insuffisante, absence de formation professionnelle, manque de connaissances linguistiques, possibilités limitées de trouver un emploi en raison du statut de saisonnier) et qu'il n’existe pas d’élément permettant d’affirmer qu’il souhaite librement s’en contenter, il convient d'abord d'effectuer une mise en parallèle des deux revenus à comparer, soit en révisant à la hausse le revenu sans atteinte à la santé - par l’augmentation de celui-ci ou par le recours à des données statistiques - soit en revoyant à la baisse le revenu d’invalide par une diminution correspondante des données statistiques (ATF 134 V consid. 4.1). Ce n’est que par la mise en parallèle des revenus qu’il est possible de garantir que des écarts salariaux imputables à des circonstances étrangères à l’invalidité soient pris en considération. Cette méthode implique de prendre en compte ou non lesdites circonstances, pourvu que cela touche de manière égale les revenus avec et sans invalidité (ATF 129 V 222, consid. 4.4).</w:t>
      </w:r>
    </w:p>
    <w:p>
      <w:r>
        <w:t>A/2287/2016 - 11/16 -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e.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p. 323).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w:t>
      </w:r>
    </w:p>
    <w:p>
      <w:r>
        <w:t>A/2287/2016 - 12/16 -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w:t>
      </w:r>
    </w:p>
    <w:p>
      <w:r>
        <w:t>A/2287/2016 - 13/16 -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la décision attaquée retient, sur la base de l’expertise de la PMU, que l’assurée dispose d’une capacité de travail nulle depuis le 1er mai 2012 dans son activité antérieure de nettoyeuse, mais de 60% dans toute activité adaptée à ses limitations fonctionnelles. La recourante conteste cette évaluation, en se prévalant des conclusions de ses médecins : le Dr O_______ atteste d’une capacité de travail inférieure à celle retenue par les experts, tout en précisant qu’il lui est difficile de la chiffrer. La Dresse G________ l’évalue à 50% sur le plan strictement rhumatologique et à 0% en tenant compte des aspects psychiatriques et otologiques du dossier.</w:t>
      </w:r>
    </w:p>
    <w:p>
      <w:r>
        <w:rPr>
          <w:b/>
        </w:rPr>
        <w:t>E. 11</w:t>
      </w:r>
    </w:p>
    <w:p>
      <w:r>
        <w:t>a. La Chambre de céans constate que l’expertise de la PMU est fondée sur une anamnèse détaillée effectuée en connaissance du dossier médical, sur les indications subjectives de l’assurée et sur des examens rhumatologiques, psychiatriques et otoneurologiques complets. Ses conclusions sont claires et exemptes de contradictions, de sorte qu’elle satisfait aux réquisits jurisprudentiels relatifs à la valeur probante. On peut certes regretter que l’expert ORL - qui ne s’est prononcé qu’au regard de l’activité de nettoyeuse - n’ait pas discuté des éventuelles répercussions de la surdité sur l’exercice d’une activité adaptée, mais cet élément ne saurait à lui seul remettre en cause les conclusions communes et motivées des experts, dont il ressort une capacité de travail globale de 60% dans toute activité adaptée aux limitations fonctionnelles. b. Lorsqu'une appréciation repose sur une évaluation médicale complète, comme l’est celle de la PMU, elle ne saurait être remise en cause pour le seul motif qu'un ou plusieurs médecins ont une opinion divergente. Encore faut-il faire état d'éléments objectivement vérifiables - de nature notamment clinique ou diagnostique - ayant été ignorés dans le cadre de cette évaluation et suffisamment pertinents pour remettre en cause le bien-fondé de ses conclusions ou en établir le</w:t>
      </w:r>
    </w:p>
    <w:p>
      <w:r>
        <w:t>A/2287/2016 - 14/16 - caractère objectivement incomplet (arrêt du Tribunal fédéral 9C_578/2009 du 29 décembre 2009 consid. 3.2). c. En l’occurrence, bien que les Drs O_______ et G________ aient émis des appréciations divergentes de la capacité de travail, ils n’ont pas mis en évidence d’éléments essentiels et objectivement vérifiables qui n’auraient déjà été pris en compte par les experts. Le Dr O_______ a justifié ses conclusions en se référant notamment à des facteurs étrangers à l’invalidité - défaut de formation et difficultés linguistiques -, de sorte que son opinion ne saurait prévaloir sur celle de la PMU. Il en va de même de l’avis du Dresse G________, car si cette praticienne a conclu à une totale incapacité de travail, c’est principalement en raison des aspects psychiques et otoneurologiques du dossier, qui excèdent son domaine de spécialisation. Pour le reste, on ne décèle pas de divergence notable entre le point de vue des experts et celui des médecins de la recourante, lesquels ont tous deux confirmés les diagnostics de la PMU. Enfin, il paraît utile de rappeler que la Dresse G________ s’est ralliée aux limitations fonctionnelles énoncées par les experts. d. Faute d’élément propre à mettre en doute les conclusions de la PMU, la Chambre de céans retiendra, au degré de la vraisemblance prépondérante, que l’assurée dispose, depuis le 1er mai 2012, d’une capacité de travail de 0% dans sa profession antérieure de nettoyeuse, mais de 60% dans toute activité respectant les limitations énumérées par les experts.</w:t>
      </w:r>
    </w:p>
    <w:p>
      <w:r>
        <w:rPr>
          <w:b/>
        </w:rPr>
        <w:t>E. 12</w:t>
      </w:r>
    </w:p>
    <w:p>
      <w:r>
        <w:t>À ce stade, il convient de vérifier le calcul du degré d’invalidité. a. Le revenu sans invalidité de CHF 51'441.- retenu par l’intimé n’est pas contesté. Toutefois, dans la mesure où le droit à la rente naît à l’issue du délai de carence d’un an - qui échoit en l’espèce le 1er mai 2013 - il convient d’adapter ce montant à l’évolution des salaires nominaux jusqu’en 2013, année déterminante pour la comparaison des gains. Ce faisant, on obtient un revenu sans invalidité de CHF 51'793.- en 2013 (ISS en 2012 : 2'630 et en 2013 : 2648). b. Lorsqu’un assuré n'a pas repris d'activité professionnelle, comme c’est le cas en l’occurrence, son revenu d’invalide peut être évalué sur la base de l’enquête sur la structure des salaires établie par l'Office fédéral de la statistique (ESS). En l’espèce, le salaire de référence est celui d’une femme effectuant des activités simples et répétitives dans le secteur privé, soit CHF 49'344.- par an (ESS 2012, tableau TA1, ligne total, niveau de compétence 1). Comme les salaires bruts standardisés tiennent compte d’un horaire hebdomadaire de travail de 40 heures, inférieur à la moyenne usuelle dans les entreprises de 41,7 heures en 2013 (Office fédéral de la statistique - statistique de la durée normale du travail dans les entreprises, DNT), ce montant doit être augmenté à CHF 51'441.- (CHF 49'344.- x 41.7 : 40), puis à CHF 51'793.-</w:t>
      </w:r>
    </w:p>
    <w:p>
      <w:r>
        <w:t>A/2287/2016 - 15/16 - afin de tenir compte de l’évolution des salaires nominaux jusqu’en 2013. Rapporté au taux d’activité exigible de 60%, il s’élève à CHF 31'076.-. c. Reste à examiner si le facteur de réduction appliqué au revenu d’invalide statistique est correct. L’intimé l’a fixé à 15% compte tenu des limitations fonctionnelles et de l’âge de la recourante. Cette dernière lui reproche d’avoir omis plusieurs critères supplémentaires, tels son éloignement du marché du travail, sa surdité et son manque de formation. Elle en tire la conclusion que le taux d’abattement doit être augmenté à 25%. En l’occurrence, c’est à juste titre que l’intimé a retenu les critères de l’âge et des limitations fonctionnelles, dès lors que la recourante était âgée de 57 ans au jour de la décision litigieuse et que ne lui sont désormais accessibles, selon l’expertise (p. 22), que des professions exercées à l’intérieur et n’impliquant ni port de charges supérieures à 5 kg, ni utilisation continue des mains, ni travaux de force, en hauteur ou nécessitant de fréquents changements de position, ni rotations répétées de la tête, ni mouvements d’abduction et d’élévation des épaules au-dessus de l’horizontale. Cela étant, force est de constater que l’intimé a omis de tenir compte des effets, sur les perspectives salariales de la recourante, de son absence prolongée du marché du travail depuis 2001, liée à ses problèmes de santé. Or, cumulé aux critères admis par l’administration, cet éloignement est de nature à désavantager sensiblement l’intéressée au moment d'un éventuel engagement. À cela s’ajoute qu’elle souffre d’une surdité sévère (perte auditive de 96,4%), qui n’est que partiellement compensée par ses prothèses et dont les experts n’ont pas discuté les effets sur la capacité de travail dans une activité adaptée. Il n’en demeure pas moins que cette surdité paraît propre à limiter les perspectives de réinsertion et de gain de l’assurée par rapport aux autres travailleurs. De toute évidence, seules des concessions salariales importantes lui permettront de compenser cet état de fait de manière à être compétitive sur le marché du travail, de sorte qu’une déduction de 20% au moins s’impose au vu de l'ensemble des circonstances. Partant, le revenu d’invalide ne saurait excéder CHF 24'860.- (80% x CHF 31'076.-). d. La comparaison des revenus déterminants conduit à un degré d’invalidité de 52 % ([CHF 51'793.00 – 24’860] / CHF 51'793.00) ouvrant droit à une demi-rente.</w:t>
      </w:r>
    </w:p>
    <w:p>
      <w:r>
        <w:rPr>
          <w:b/>
        </w:rPr>
        <w:t>E. 13</w:t>
      </w:r>
    </w:p>
    <w:p>
      <w:r>
        <w:t>Au vu de ce qui précède, le recours est partiellement admis et la décision litigieuse annulée. Il est dit que la recourante a droit à une demi-rente d’invalidité dès mai 2013. La recourante obtenant gain de cause, une indemnité de CHF 2'500.- lui sera accordée à titre de participation à ses frais et dépens (art. 61 let. g LPGA ; art. 89H al. 3 de la loi sur la procédure administrative du 12 septembre 1985 - LPA; RS E 5 10 ; art. 6 du règlement sur les frais, émoluments et indemnités en procédure administrative du 30 juillet 1986 - RFPA ; RS E 5 10.03). Enfin, la procédure étant soumise à des frais de justice, un émolument de CHF 200.- sera mis à charge de l’intimé (art. 69 al. 1 bis LAI).</w:t>
      </w:r>
    </w:p>
    <w:p>
      <w:r>
        <w:t>A/2287/2016 - 16/16 -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