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ATAS/741/2014 vom 18. Juni 2014</w:t>
      </w:r>
    </w:p>
    <w:p>
      <w:r>
        <w:t>GE Cour de justice, 2014-06-18, FR</w:t>
      </w:r>
    </w:p>
    <w:p>
      <w:r>
        <w:rPr>
          <w:b/>
        </w:rPr>
        <w:t xml:space="preserve">Quelle: </w:t>
      </w:r>
      <w:r>
        <w:t>https://mcp.opencaselaw.ch/entscheid/ge_gerichte_ATAS_741_2014</w:t>
      </w:r>
    </w:p>
    <w:p>
      <w:r>
        <w:t>FR: GE_GERICHTE ATAS/741/2014 du 18 juin 2014</w:t>
      </w:r>
    </w:p>
    <w:p>
      <w:r>
        <w:t>IT: GE_GERICHTE ATAS/741/2014 del 18 giugno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les délai et forme prescrits par la loi, le recours est recevable (art. 56ss LPGA).</w:t>
      </w:r>
    </w:p>
    <w:p>
      <w:r>
        <w:rPr>
          <w:b/>
        </w:rPr>
        <w:t>E. 3</w:t>
      </w:r>
    </w:p>
    <w:p>
      <w:r>
        <w:t>L'objet du litige est la perte de gain du recourant suite à son accident, ainsi que le cas échéant la question de savoir si l'intimée était en droit de diminuer sa rente.</w:t>
      </w:r>
    </w:p>
    <w:p>
      <w:r>
        <w:rPr>
          <w:b/>
        </w:rPr>
        <w:t>E. 4</w:t>
      </w:r>
    </w:p>
    <w:p>
      <w:r>
        <w:t>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w:t>
      </w:r>
    </w:p>
    <w:p>
      <w:r>
        <w:rPr>
          <w:b/>
        </w:rPr>
        <w:t>E. 5</w:t>
      </w:r>
    </w:p>
    <w:p>
      <w:r>
        <w:t>S'agissant de la révision matérielle,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w:t>
      </w:r>
    </w:p>
    <w:p>
      <w:r>
        <w:t>A/127/2014 - 8/13 -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6</w:t>
      </w:r>
    </w:p>
    <w:p>
      <w:r>
        <w:t>En l'occurrence, l'intimée invoque que les conséquences de l'état de santé sur la capacité de gain du recourant ont subi un changement important, le salaire réalisé étant supérieur à celui pris en considération à l'époque de la décision initiale. Cela est cependant inexact. En effet, dans sa décision du 1er juin 2007, l'intimée a admis une perte de gain de 20% sur la base d'un salaire d'invalide de 68'445, en tenant compte d'une baisse de rendement de 10%. Or, selon la note relative à l’entretien téléphonique du 30 avril 2007 de l’OAI avec B______ SA, cette entreprise prenait en charge l’entier du salaire de CHF 76'050.-, en dépit de la diminution de rendement de 10 %.</w:t>
      </w:r>
    </w:p>
    <w:p>
      <w:r>
        <w:t>Il s'avère ainsi que l'intimée n'a à l'époque pas fondé son calcul sur le revenu réellement réalisé par le recourant. En comparant le gain d'invalide de CHF 76'050.- avec le salaire sans invalidité de CHF 85'500.-, la perte de gain n'aurait été que de 11%.</w:t>
      </w:r>
    </w:p>
    <w:p>
      <w:r>
        <w:t>Dans son nouveau calcul, l'intimé fait abstraction de la diminution de rendement de 10%, alors même que l'état de santé est resté le même, et calcule la perte de gain sur la base de revenu d'invalide réellement perçu de CHF 80'223.-. Toutefois, si l'intimée avait déduit 10% de ce revenu comme dans sa décision initiale, la perte de</w:t>
      </w:r>
    </w:p>
    <w:p>
      <w:r>
        <w:t>A/127/2014 - 9/13 - gain, par rapport au revenu présumable sans invalidité de CHF 91'000, aurait été également de 20%.</w:t>
      </w:r>
    </w:p>
    <w:p>
      <w:r>
        <w:t>Il s'avère ainsi qu'il n'y a pas de modification importante de la situation économique du recourant, indépendamment de la question de savoir si l'intimée a retenu à tort ou à raison à l'époque une diminution de rendement de 10% dans son calcul. Partant, les conditions pour une révision matérielle ne sont pas remplies.</w:t>
      </w:r>
    </w:p>
    <w:p>
      <w:r>
        <w:rPr>
          <w:b/>
        </w:rPr>
        <w:t>E. 7</w:t>
      </w:r>
    </w:p>
    <w:p>
      <w:r>
        <w:t>Cela étant, se pose la question de savoir si les conditions pour une reconsidération sont réalisées. 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références). b.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9C_71/2008 du 14 mars 2008 consid. 2; Arrêt du Tribunal fédéral des assurances U 5/07 du 9 janvier 2008 consid. 5.2; Arrêt du Tribunal fédéral 9C_575/2007 du 18 octobre 2007 consid. 2.2; Arrêt du Tribunal fédéral des assurances I 907/06 du 7 mai 2007 consid. 3.2.1).</w:t>
      </w:r>
    </w:p>
    <w:p>
      <w:r>
        <w:t>A/127/2014 - 10/13 - c.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Arrêt du Tribunal fédéral 9C_74/2008 du 17 juillet 2008 consid. 2). d. Lorsque le juge procède par substitution de motifs, il ne saurait se contenter - une fois constaté le caractère manifestement erroné de la décision initiale dans son ensemble - de confirmer purement et simplement en son résultat la décision de révision litigieuse. Le juge qui est appelé à statuer doit procéder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(Arrêt du Tribunal fédéral des assurances I 406/05 du 13 juillet 2006 consid. 5.3).</w:t>
      </w:r>
    </w:p>
    <w:p>
      <w:r>
        <w:rPr>
          <w:b/>
        </w:rPr>
        <w:t>E. 8</w:t>
      </w:r>
    </w:p>
    <w:p>
      <w:r>
        <w:t>Selon l'art. 18 al. 1er LAA, si l’assuré est invalide (art. 8 LPGA) à 10 % au moins par suite d’un accident, il a droit à une rente d’invalidité.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l'intention de progresser sur le plan professionnel doit s'être manifestée par des étapes concrètes, tels que la fréquentation d'un cours, le début d'études ou la passation d'examens (RAMA 2006 no U 568 p. 67 consid. 2 ; ATF non publié 8C_938/2009 du 23 septembre 2010, consid. 6.2). Le revenu d'invalide doit être évalué avant tout en fonction de la situation professionnelle concrète de l'intéressé. En l'absence d'un revenu effectivement</w:t>
      </w:r>
    </w:p>
    <w:p>
      <w:r>
        <w:t>A/127/2014 - 11/13 - réalisé, la jurisprudence considère que le revenu d'invalide peut être évalué sur la base de statistiques salariales (ATF 126 V 76 consid. 3b).</w:t>
      </w:r>
    </w:p>
    <w:p>
      <w:r>
        <w:rPr>
          <w:b/>
        </w:rPr>
        <w:t>E. 9</w:t>
      </w:r>
    </w:p>
    <w:p>
      <w:r>
        <w:t>a. En l'occurrence, l'intimée n'a pas calculé, dans sa décision du 1er juin 2007, la perte de gain sur la base du salaire réel du recourant, comme exposé ci-dessus. En effet, l'intimée a pris en considération une diminution de rendement qui ne s'était pas répercutée dans les faits sur le salaire d'invalide. Cette façon de faire est assurément non conforme au droit, le revenu d'invalide étant fonction de la situation professionnelle concrète de l'assuré et donc du salaire réel. Quant au salaire sans invalidité retenu, compte tenu de ce que le recourant avait déjà été nommé chef d'équipe remplaçant en 2006 et qu'il avait commencé la formation de chef d'équipe avant l'accident, c'est à raison que l'intimé a pris en considération le salaire d'un chef d'équipe. De surcroît, l’assuré faisait partie du noyau central des personnes qui savaient lire des plans, ce qui était le cas seulement de 10 à 15 personnes sur 100 ouvriers. Les meilleurs pouvaient devenir chef d’équipe, puis contremaître et éventuellement contremaître général. Parmi le noyau central, le recourant faisait enfin partie des meilleurs, selon les déclarations de l'employeur du 9 mars 2007. Le recourant ayant travaillé avant l'accident dans le secteur production, dont les salaires sont supérieurs à celui du secteur finition, il se justifiait à l'époque de retenir le revenu d'un chef d'équipe de ce secteur. L'intimée s'est fondée dans la décision initiale sur un salaire sans invalidité de CHF 6'500.- versé 13 fois par an, auquel s'ajoutait une prime annuelle de CHF 1'000.- sur participation au résultat. Le gain présumable perdu s’élevait ainsi à CHF 85'500.-. Il ne ressort pas des pièces de l'intimée si ce salaire correspond à celui d'un chef d'équipe production. Toutefois, selon le rapport de réadaptation professionnelle de l'OAI du 19 février 2007, cela est bel et bien le cas. Sur base d'un salaire avec invalidité de CHF 76'050.- et du gain présumable perdu de CHF 85'500.-, la perte de gain était ainsi chez B______ SA de 11% et non pas de 20% comme l'intimée l'a retenue. b. Le recourant estime cependant que l'intimée aurait dû fonder son calcul également sur le salaire perdu en tant que nettoyeur, en considérant qu'il n'était plus exigible qu'il exerce cette activité compte tenu de ses handicaps, tout en précisant que, dans ce domaine d'activité, les hommes étaient engagés précisément pour des travaux lourds. Selon de rapport de réadaptation professionnelle de l'OAI du 19 février 2007, le recourant a déclaré qu'il n'était plus apte à effectuer les tâches de nettoyage, celles- ci impliquant des mouvements répétitifs du poignet droit. Aux termes du rapport d'examen du médecin de l'intimée du 9 septembre 2006, les limitations fonctionnelles du recourant sont des gestes répétitifs et l’utilisation d’outils lourds, vibratoires ou de frappe avec la main droite, ainsi que des charges moyennes à lourdes. Néanmoins, l’activité accessoire de nettoyage à raison de deux</w:t>
      </w:r>
    </w:p>
    <w:p>
      <w:r>
        <w:t>A/127/2014 - 12/13 - heures par jour, cinq fois par semaine, est toujours exigible, pour autant qu’il n’y ait pas de port de charges moyennes à lourdes. Dans le rapport de réadaptation professionnelle du 19 février 2007, il est cependant indiqué que, dans le cadre de son travail chez B______ SA, le recourant doit occasionnellement effectuer un travail de production qui sollicite l'utilisation de la main droite, raison pour laquelle les réadaptateurs de l'OAI ont émis des doutes quant à l'adéquation du poste avec l'atteinte à la santé du recourant qui ne doit pas effectuer des gestes répétitifs, et lui ont suggéré d'entreprendre une reconversion professionnelle. Celui-ci l'ayant refusée, craignant de ne pas retrouver du travail, ils l'ont mis en garde contre les risques pour sa santé. Compte tenu de l'appréciation des réadaptateurs, il paraît contradictoire de considérer que l'activité de nettoyage est adaptée aux handicaps du recourant. En effet, ce travail nécessite assurément des gestes répétitifs avec la main droite. De surcroît, dans la mesure où cette main est déjà très fortement sollicitée dans l'emploi du recourant chez B______ SA, au point que les réadaptateurs doutent de l'adéquation de ce poste avec l'atteinte à la santé, il paraît véritablement raisonnable de ménager ce membre le plus possible et de ne pas ajouter des sollicitations supplémentaires dans une activité de nettoyage accessoire. Cela étant, la chambre de céans doute que cette activité, ajoutée à l'activité principale, fût encore adaptée et exigible. Dans l’activité de nettoyage, à raison de dix heures par semaine, son salaire était de CHF 17,35 par heure en 2005, soit de CHF 9'022.- par an. Cela étant, le revenu provenant de l’activité accessoire représente plus de 10 % du salaire présumable perdu de CHF 85'500.- de l’activité principale. Dès lors qu'il est peu vraisemblable que le recourant puisse aujourd’hui effectuer un travail de nettoyage à côté de son travail chez B______ SA, comme exposé ci- dessus, de sorte que l’intimée aurait dû tenir compte également de la perte de gain dans l’activité accessoire, il ne peut être considéré que la décision initiale de l’intimée est manifestement erronée. Partant, les conditions pour une reconsidération ne sont pas remplies.</w:t>
      </w:r>
    </w:p>
    <w:p>
      <w:r>
        <w:rPr>
          <w:b/>
        </w:rPr>
        <w:t>E. 10</w:t>
      </w:r>
    </w:p>
    <w:p>
      <w:r>
        <w:t>Le recours sera par conséquent admis et la décision annulée.</w:t>
      </w:r>
    </w:p>
    <w:p>
      <w:r>
        <w:rPr>
          <w:b/>
        </w:rPr>
        <w:t>E. 11</w:t>
      </w:r>
    </w:p>
    <w:p>
      <w:r>
        <w:t>Le recourant obtenant gain de cause, une indemnité de CHF 2'500.- lui est octroyée à titre de dépens.</w:t>
      </w:r>
    </w:p>
    <w:p>
      <w:r>
        <w:t>A/127/2014 - 13/13 -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