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ATAS/740/2020 vom 16. Juli 2018</w:t>
      </w:r>
    </w:p>
    <w:p>
      <w:r>
        <w:t>GE Cour de justice, 2018-07-16, FR</w:t>
      </w:r>
    </w:p>
    <w:p>
      <w:r>
        <w:rPr>
          <w:b/>
        </w:rPr>
        <w:t xml:space="preserve">Quelle: </w:t>
      </w:r>
      <w:r>
        <w:t>https://mcp.opencaselaw.ch/entscheid/ge_gerichte_ATAS_740_2020</w:t>
      </w:r>
    </w:p>
    <w:p>
      <w:r>
        <w:t>FR: GE_GERICHTE ATAS/740/2020 du 16 juillet 2018</w:t>
      </w:r>
    </w:p>
    <w:p>
      <w:r>
        <w:t>IT: GE_GERICHTE ATAS/740/2020 del 16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la procédure A/4602/2018.</w:t>
      </w:r>
    </w:p>
    <w:p>
      <w:r>
        <w:rPr>
          <w:b/>
        </w:rPr>
        <w:t>E. 2</w:t>
      </w:r>
    </w:p>
    <w:p>
      <w:r>
        <w:t>Réserve au recourant la faculté de formuler d'éventuelles observations complémentaires dans le cadre d'une réplique et lui impartit à cet effet un délai au 21 septembre 2020.</w:t>
      </w:r>
    </w:p>
    <w:p>
      <w:r>
        <w:rPr>
          <w:b/>
        </w:rPr>
        <w:t>E. 3</w:t>
      </w:r>
    </w:p>
    <w:p>
      <w:r>
        <w:t>Réserve la suite de la procédure, dans le sens des considérants.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