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ATAS/740/2016 vom 19. September 2016</w:t>
      </w:r>
    </w:p>
    <w:p>
      <w:r>
        <w:t>GE Cour de justice, 2016-09-19, FR</w:t>
      </w:r>
    </w:p>
    <w:p>
      <w:r>
        <w:rPr>
          <w:b/>
        </w:rPr>
        <w:t xml:space="preserve">Quelle: </w:t>
      </w:r>
      <w:r>
        <w:t>https://mcp.opencaselaw.ch/entscheid/ge_gerichte_ATAS_740_2016</w:t>
      </w:r>
    </w:p>
    <w:p>
      <w:r>
        <w:t>FR: GE_GERICHTE ATAS/740/2016 du 19 septembre 2016</w:t>
      </w:r>
    </w:p>
    <w:p>
      <w:r>
        <w:t>IT: GE_GERICHTE ATAS/740/2016 del 19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 ss LPGA.</w:t>
      </w:r>
    </w:p>
    <w:p>
      <w:r>
        <w:rPr>
          <w:b/>
        </w:rPr>
        <w:t>E. 3</w:t>
      </w:r>
    </w:p>
    <w:p>
      <w:r>
        <w:t>Le litige porte sur la question de savoir si c'est à juste titre que l'intimé a rejeté la demande de prestations de l'assurance-invalidité au motif que le recourant n'est atteint d'aucune maladie justifiant une diminution de sa capacité de travail.</w:t>
      </w:r>
    </w:p>
    <w:p>
      <w:r>
        <w:rPr>
          <w:b/>
        </w:rPr>
        <w:t>E. 4</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5</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A/4073/2015 - 18/28 - entrée en vigueur (ATF 117 V 93 consid. 6b; ATF 112 V 360 consid. 4a; RAMA 1998 KV 37 p. 316 consid. 3b).</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A/4073/2015 - 19/28 -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A/4073/2015 - 20/28 -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A/4073/2015 - 21/28 -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14</w:t>
      </w:r>
    </w:p>
    <w:p>
      <w:r>
        <w:t>Une décision peut être qualifiée d'arbitraire (art. 9 Cst.) si elle est manifestement insoutenable, méconnaît gravement une norme ou un principe juridique clair et indiscuté, ou heurte de manière choquante le sentiment de la justice et de l'équité; il ne suffit pas qu'une autre solution paraisse concevable, voire préférable; pour que</w:t>
      </w:r>
    </w:p>
    <w:p>
      <w:r>
        <w:t>A/4073/2015 - 22/28 - cette décision soit annulée, encore faut-il qu'elle se révèle arbitraire non seulement dans ses motifs, mais aussi dans son résultat (ATF 138 I 49 consid. 7.1; ATF 137 I 1 consid. 2.4; ATF 136 I 316 consid. 2.2.2 ).</w:t>
      </w:r>
    </w:p>
    <w:p>
      <w:r>
        <w:rPr>
          <w:b/>
        </w:rPr>
        <w:t>E. 15</w:t>
      </w:r>
    </w:p>
    <w:p>
      <w:r>
        <w:t>En l'espèce, le recourant reproche à l'intimé, de s'être fondé, dans la décision entreprise, sur l'avis du SMR, lequel s'est fondé uniquement sur l'expertise du CEMED, expertise dans laquelle le recourant voie des contradictions et des conclusions « invraisemblables ». a. Il s'agit donc de déterminer si l'expertise querellée peut se voir reconnaître une pleine valeur probante. Tel est bien le cas. Cette expertise pluridisciplinaire répond en effet à tous les critères jurisprudentiels requis pour se voir reconnaître une telle valeur probante. Elle a en effet été établie par des spécialistes reconnus, sur la base d'observations approfondies et d'investigations complètes, ainsi qu'en pleine connaissance du dossier, les experts aboutissant à des résultats convaincants. Il n'est pas inutile de rappeler que le SMR avait recommandé la mise en place d'une telle expertise en raison des profondes divergences entre les divers avis médicaux recueillis, médecins traitants d'une part, et expert psychiatre désigné par l'assureur perte de gain d’autre part. Ce rapport explique dans un premier temps la méthodologie selon laquelle cette expertise a été réalisée. Le dossier a été analysé et résumé par un médecin ne participant pas aux examens. Les experts ont examiné séparément le recourant, après avoir lu attentivement le dossier et le résumé. Ils ont établi conjointement le rapport après discussion interdisciplinaire. Enfin le document final a été soumis en dernière relecture à un médecin expert n'ayant pas examiné le patient, afin de juger de la clarté du texte et de la pertinence des conclusions. Comme cela ressort des faits retenus ci-dessus, cette expertise comporte une anamnèse détaillée, tant sur le plan personnel, que familial et professionnel de l'expertisé, que par rapport à son histoire médicale. Elle a largement inventorié les plaintes de l'expertisé, dans tous les domaines médicaux, tant sur le plan des divers domaines de la médecine interne, que sur le plan rhumatologique et psychique. Les experts ont chacun examiné personnellement l'expertisé, sur la base de l'étude approfondie du dossier et de son résumé. Ces examens sont consignés dans le status de médecine interne d'une part, le status rhumatologique, comportant l'aspect neurologique et ostéo-articulaire, et enfin le status psychique. a. Le recourant reproche aux experts de n'avoir consulté que certaines pièces du dossier, alléguant notamment que les experts n'auraient pas consulté les rapports du Dr C______ du 10 avril 2013, et du Dr D______ des 18 janvier 2013 et 17 juin 2013. Cette imputation ne procède d'une lecture sélective et lacunaire de ce rapport d'expertise : s'il est exact que l'on trouve en début de rapports une rubrique intitulée « liste des pièces consultées », qui pourrait en effet susciter une telle remarque, il suffit en revanche de lire la suite du rapport, et en particulier le chapitre « analyse du dossier », pour notamment constater en page 4 que le § 6 est consacré aux rapports du 18 janvier 2013 du Dr D______, qu'en page 5 § 3, il est fait référence</w:t>
      </w:r>
    </w:p>
    <w:p>
      <w:r>
        <w:t>A/4073/2015 - 23/28 - au contenu du rapport du Dr C______ du 10 avril 2013, et que le § 6 traite du rapport du Dr D______ du 17 juin 2013. Il est d'ailleurs relevé que ce praticien précise alors qu'il lui semble qu'il y a une légère discordance entre le discours du patient et son examen… Il manque de motivation, le médecin s'interrogeant sur la question de savoir s'il y a une recherche de rente AI. La chambre de céans remarque à cet égard que cette observation est corroborée par d'autres éléments du dossier: examiné par le Dr E______ le 28 janvier 2013 il affirmait à l'expert qu'il ne désirait pas recevoir de rente de l’AI ou à la rigueur de manière partielle. Puis, alors qu'il s'était inscrit auprès de l'office régional de l'emploi (ci-après: ORP) le 7 mai 2013 l'assuré a indiqué le 1er juillet 2013 que son incapacité totale de travail en cours depuis le 7 mai 2012 était définitive à 100%; qu’il n’envisageait pas la reprise prochaine d’une activité; que sa demande de prestations du 27 septembre 2012 auprès de l’OAI tendait à l’obtention d’une rente entière; qu’il ne se considérait pas en mesure de travailler dans l’attente de la décision de l’AI; qu’il avait contesté la décision de l’assureur perte de gain maladie de mettre fin au versement d’indemnités journalières au 31 mars 2013; qu’il n’avait effectué aucune recherche d’emploi avant ou depuis son inscription à l’ORP. b. Le recourant allègue que l'expertise du CEMed contiendrait des contradictions. Il observe que l'expertise retient les atteintes à la santé suivante : trouble panique, traits de la personnalité anankastique, lombalgies et cervicalgies, syndrome des apnées du sommeil appareillé, hypertension artérielle et hypercholestérolémie; qu'elle constate que le recourant rencontre des difficultés adaptatives, avec une réduction de la tolérance au stress, qui peut déclencher la survenue de crise anxieuse. Et surtout qu'en réponse à une question (« depuis quand cet assuré a-t-il une incapacité de travail justifiée médicalement ? »), les experts répondent : « depuis mai 2012 ». Selon le recourant, la contradiction résiderait dans le fait que malgré ses constatations l'expert psychiatre conclut que les symptômes anxieux constatés n'ayant pas une intensité et une fréquence suffisante, la capacité de travail est complète en temps et rendement. Contrairement à ce que pense le recourant, cette expertise ne comporte pas de contradictions : concernant les atteintes à la santé, il ne semble pas faire la différence entre celles qui auraient des répercussions sur la capacité de travail, et celles qui n'en ont pas. Or, les experts ont clairement répondu qu'il n'existe aucune atteinte à la santé ayant des répercussions sur la capacité de travail, et toutes celles qui sont évoquées par le recourant, - lequel ne rapporte d'ailleurs pas que l'hypertension artérielle et hypercholestérolémie sont « traitées », sont retenues comme des atteintes n'ayant pas de répercussion sur la capacité de travail. Ainsi, les experts, et le spécialiste psychiatre en particulier, ont expliqué les raisons pour lesquelles les symptômes anxieux, même présents depuis longtemps, ne sauraient être retenus comme incapacitants, faute d'intensité et de fréquence suffisante. Le recourant n'a pas fait la différence entre la prise en compte par le ou les experts des éléments ressortant du dossier, et la confrontation de ceux- ci avec leurs propres constatations lors de l'examen personnel de l'expertisé, exercice qui, dans le cas particulier aboutit à des conclusions parfaitement</w:t>
      </w:r>
    </w:p>
    <w:p>
      <w:r>
        <w:t>A/4073/2015 - 24/28 - cohérentes. L'intimé a relevé à juste titre, par rapport à cette critique, que l'expertise du CEMed se fonde sur des examens complets et une description claire de la situation médicale du recourant. Les conclusions sont bien motivées et aboutissent à un résultat convaincant. Rappelant que selon le Dr E______ le recourant présentait un trouble dépressif récurrent, épisode actuel moyen en rémission partielle, ainsi qu'une anxiété généralisée, également en rémission, les experts du CEMed ont retenu que le Dr E______ avait constaté une amélioration de la symptomatologie avec notamment une disparition de la symptomatologie dépressive, ainsi qu'une rémission de l'anxiété également. Ils précisent que sur le plan thymique le status psychiatrique ne met pas en évidence une humeur dépressive, qui pourtant est signalée par l'expertisé dans ses plaintes. On ne relève ni humeur dépressive stablement installée, pas de ralentissement psychomoteur ni de culpabilité pathologique. La mémoire et la concentration sont globalement conservées. Il n'y a pas d'idéation suicidaire. Selon les critères en vigueur, ceux-ci ne sont pas remplis pour pouvoir retenir un diagnostic de trouble dépressif. S'agissant du trouble anxieux, les experts relèvent que les symptômes anxieux constatés n'ayant pas une intensité et fréquence suffisante, la capacité de travail est complète en temps et en rendement. Il ressort ainsi que l'expertise du CEMed vient confirmer les conclusions du premier expert. S'il existe une divergence, celle-ci réside dans l'appréciation de la capacité résiduelle de travail. Par rapport à cette divergence, le recourant reproche à l'intimé de ne pas dire en quoi il conviendrait de retenir l'avis des experts du CEMed plutôt que celle du premier expert. Cette objection n'est pas fondée. C'est omettre en effet que le Dr E______ a retenu dès le 1er avril 2013 une pleine capacité de travail, après un léger temps d'adaptation à 50 %. Les experts du CEMed ont répondu à la question de savoir quelle était la capacité de travail exigible dans l'activité habituelle, que celle-ci était complète en temps et rendement. La réponse fut la même s'agissant d'une activité adaptée aux limitations fonctionnelles. Certes, les experts n'ont pas précisé à partir de quand cette capacité était complète, quelle que soit l'activité, mais on comprend d'une part que tel était le cas au moment où l'expertise a été rendue, mais en référence à l'expertise précédente, à laquelle ils se réfèrent, on comprend que cette capacité de travail entière existait à tout le moins dès le 1er avril 2013, sinon antérieurement. Ils expliquent d'ailleurs que la reprise de travail (en mars 2013) semble avoir été compromise par la survenue d'une crise anxieuse et la majoration de la symptomatologie d'asthénie. La chambre de céans considère à cet égard qu'il est inutile d'investiguer davantage, notamment par l'audition des experts du CEMed, sollicitée par le recourant, sur la question de savoir si ces derniers considèrent que la capacité entière de travail de ce dernier était déjà antérieure au 1er avril 2013, dans la mesure où la décision entreprise a de toute manière nié l'octroi d'une rente d'invalidité, au motif qu'à l'issue du délai de carence, soit le 7 mai 2013, la capacité de travail est entière dans toutes activités. c. Le recourant se prévaut encore de ce que son médecin traitant généraliste a toujours considéré qu'il était en incapacité de travail à 100 % dès le début de l'arrêt</w:t>
      </w:r>
    </w:p>
    <w:p>
      <w:r>
        <w:t>A/4073/2015 - 25/28 - de travail, soit le 7 mai 2012, et actuellement encore. Il admet certes que son psychiatre traitant a fluctué dans son appréciation, mais retient tout de même qu'en définitive, il considère lui aussi que l'incapacité de travail est totale. Le recourant constate ainsi que l'avis de ses médecins traitants est « diamétralement opposé », à celui des experts, du CEMed en particulier. Il considère dès lors, au vu des contradictions prétendues, - mais non avérées -, qu'il croit pouvoir déceler dans l'expertise pluridisciplinaire, qu'il se justifie de retenir que les troubles anxieux ont des répercussions sur la capacité de travail du recourant ; et que, dans la mesure où ses tentatives de reprise de travail se sont soldées par un échec, traduit par ses médecins traitants comme un signe d'aggravation de l'état de santé, il se justifierait de retenir une incapacité de travail à 100 %. L'appréciation du Dr C______, qui n'est pas psychiatre, a dès son premier rapport médical, du 9 novembre 2012, à l'intention de l'OAI, retenu en premier lieu parmi les diagnostics ayant un effet sur la capacité de travail une dépression chronique existante depuis 2003, concluant que l'incapacité de travail est de 100 % dès le 7 mai 2012 pour une période indéterminée, les restrictions étant surtout psychiques. Son appréciation ne peut dès lors de toute manière pas avoir une pleine valeur probante. S'agissant du docteur D______, son avis a beaucoup fluctué, et s'il s'est en définitive prononcé pour une incapacité de travail totale, il n'explique pas de façon convaincante l'aggravation alléguée de l'état de santé psychique de son patient, après l'amélioration qu'il avait constatée en 2013, corroborant l'avis du premier expert psychiatre, le Dr E______. Quoi qu'il en soit, au vu de la jurisprudence rappelée précédemment, et selon laquelle le juge peut et doit tenir compte du fait que, selon l'expérience, le médecin traitant est généralement enclin, en cas de doute, à prendre parti pour son patient en raison de la relation de confiance qui l'unit à ce dernier (ATF 125 V 351 consid. 3b/cc), on ne saurait que considérer ici l'opinion des médecins traitants avec réserve, et ne pas privilégier l'opinion des médecins traitants par rapport aux conclusions de l'expertise du CEMed. On notera d'ailleurs à cet égard que parmi les documents médicaux, émanant des médecins traitants, produits par le recourant, postérieurement au rapport d'expertise du CEMed, que ce soit le rapport médical du Dr D______ (daté du 24 juin 2015 et reçu par l'intimé le 30 juin 2015), ou l'attestation médicale du Dr C______ du</w:t>
      </w:r>
    </w:p>
    <w:p>
      <w:r>
        <w:rPr>
          <w:b/>
        </w:rPr>
        <w:t>E. 16</w:t>
      </w:r>
    </w:p>
    <w:p>
      <w:r>
        <w:t>Au vu de ce qui précède, en tous points mal fondés le recours sera rejeté.</w:t>
      </w:r>
    </w:p>
    <w:p>
      <w:r>
        <w:rPr>
          <w:b/>
        </w:rPr>
        <w:t>E. 17</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A/4073/2015 - 28/28 -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