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ATAS/740/2012 vom 31. Mai 2012</w:t>
      </w:r>
    </w:p>
    <w:p>
      <w:r>
        <w:t>GE Cour de justice, 2012-05-31, FR</w:t>
      </w:r>
    </w:p>
    <w:p>
      <w:r>
        <w:rPr>
          <w:b/>
        </w:rPr>
        <w:t xml:space="preserve">Quelle: </w:t>
      </w:r>
      <w:r>
        <w:t>https://mcp.opencaselaw.ch/entscheid/ge_gerichte_ATAS_740_2012</w:t>
      </w:r>
    </w:p>
    <w:p>
      <w:r>
        <w:t>FR: GE_GERICHTE ATAS/740/2012 du 31 mai 2012</w:t>
      </w:r>
    </w:p>
    <w:p>
      <w:r>
        <w:t>IT: GE_GERICHTE ATAS/740/2012 del 31 maggio 2012</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La compétence de la Cour de céans pour juger du cas d’espèce est ainsi établie.</w:t>
      </w:r>
    </w:p>
    <w:p>
      <w:r>
        <w:rPr>
          <w:b/>
        </w:rPr>
        <w:t>E. 2</w:t>
      </w:r>
    </w:p>
    <w:p>
      <w:r>
        <w:t>a) Selon l'article 9 al. 1 LPA, les parties peuvent se faire représenter par un conjoint, un partenaire enregistré, un ascendant ou un descendant majeur, respectivement par un avocat ou un mandataire professionnellement qualifié pour la cause dont il s’agit. b) En l'espèce, la recourante est valablement représenté par son époux.</w:t>
      </w:r>
    </w:p>
    <w:p>
      <w:r>
        <w:rPr>
          <w:b/>
        </w:rPr>
        <w:t>E. 3</w:t>
      </w:r>
    </w:p>
    <w:p>
      <w:r>
        <w:t>Le recours interjeté contre la décision sur opposition du 7 décembre 2011 dans les forme et délai prévus par la loi est recevable (art. 56 à 61 LPGA).</w:t>
      </w:r>
    </w:p>
    <w:p>
      <w:r>
        <w:rPr>
          <w:b/>
        </w:rPr>
        <w:t>E. 4</w:t>
      </w:r>
    </w:p>
    <w:p>
      <w:r>
        <w:t>Le litige porte sur la question de l’obligation de la recourante de payer des cotisations en tant que personne sans activité lucrative pour les années 2009 et 2010 et de verser des intérêts moratoires en sus.</w:t>
      </w:r>
    </w:p>
    <w:p>
      <w:r>
        <w:t>A/51/2012 - 4/6 -</w:t>
      </w:r>
    </w:p>
    <w:p>
      <w:r>
        <w:rPr>
          <w:b/>
        </w:rPr>
        <w:t>E. 5</w:t>
      </w:r>
    </w:p>
    <w:p>
      <w:r>
        <w:t>Sont assurées à la LAVS les personnes physiques domiciliées en Suisse (art. 1a let. a LAVS). Aux termes de l'art. 3 al. 1 LAVS, les assurés sont tenus de payer des cotisations tant qu’ils exercent une activité lucrative. Les personnes sans activité lucrative sont tenues de payer des cotisations à compter du 1er janvier de l’année qui suit la date à laquelle elles ont eu 20 ans; cette obligation cesse à la fin du mois où les femmes atteignent l’âge de 64 ans, les hommes l’âge de 65 ans. Les assurés n’exerçant aucune activité lucrative paient des cotisations selon leur condition sociale (art. 10 al. 1 LAVS). Les cotisations des personnes sans activité lucrative sont ainsi déterminées sur la base de leur fortune et du revenu qu'elles tirent de rentes. Si une personne n'exerçant aucune activité lucrative dispose à la fois d'une fortune et d'un revenu sous forme de rentes, le montant de la rente annuelle multiplié par 20 est ajouté à la fortune (art. 28 al 1 et 2 du règlement sur l'assurance-vieillesse et survivants, du 31 octobre 1947 - RAVS ; RS 831.101). L’art. 3 al. 3 let. a LAVS prévoit cependant que les conjoints sans activité lucrative d’assurés exerçant une activité lucrative sont réputés avoir payé eux-mêmes des cotisations pour autant que leur conjoint ait versé des cotisations équivalant au moins au double de la cotisation minimale.</w:t>
      </w:r>
    </w:p>
    <w:p>
      <w:r>
        <w:rPr>
          <w:b/>
        </w:rPr>
        <w:t>E. 6</w:t>
      </w:r>
    </w:p>
    <w:p>
      <w:r>
        <w:t>En l’espèce, il n’est pas contesté que l’époux de l’assurée a mis un terme à son activité lucrative durant l’année 2008. C’est donc à juste titre que l’intimée a réclamé à la recourante pour les années 2009 et 2010 des cotisations, dont le calcul du montant n’est au demeurant pas contesté. Sur ce point, le recours est donc manifestement infondé et doit être rejeté.</w:t>
      </w:r>
    </w:p>
    <w:p>
      <w:r>
        <w:rPr>
          <w:b/>
        </w:rPr>
        <w:t>E. 7</w:t>
      </w:r>
    </w:p>
    <w:p>
      <w:r>
        <w:t>Reste à examiner la question des intérêts moratoires réclamés en sus desdites cotisations. a) Selon l’art. 26 al. 1 LPGA, les créances de cotisations échues sont soumises à la perception d’intérêts moratoires. L'art. 41 bis al. 1 let. f RAVS confirme l'obligation, pour les personnes sans activité lucrative, de s'acquitter d’intérêts moratoires sur les cotisations à payer sur la base du décompte, lorsque les acomptes versés étaient inférieurs d’au moins 25% aux cotisations effectivement dues et que les cotisations n’ont pas été versées jusqu’au 1er janvier après la fin de l’année civile suivant l’année de cotisation. Les intérêts moratoires courent du 1er janvier après la fin de l’année civile suivant l’année de cotisation jusqu’à ce que les cotisations soient intégralement payées (art. 41bis al. 1 let. f et al. 2 RAVS). Quant au taux d’intérêt, l’art. 7 de l’ordonnance du 11 septembre 2002 sur la partie générale du droit des assurances sociales (OPGA; RS 831.11) précise qu’il s’élève à 5% par an et qu’il est calculé par mois, sur les prestations dont le droit est échu, jusqu’à la fin du mois précédent. Il est dû dès le premier jour du mois durant lequel le droit à l’intérêt moratoire a pris naissance et jusqu’à la fin du mois durant lequel</w:t>
      </w:r>
    </w:p>
    <w:p>
      <w:r>
        <w:t>A/51/2012 - 5/6 - l’ordre de paiement est donné. L’art. 42 al. 2 RAVS confirme que le taux des intérêts moratoires s’élève à 5% par année. b) En l'espèce, il est admis qu'aucune faute n'est imputable à la recourante. Le prélèvement d’intérêts moratoires constitue toutefois, comme l’a déjà expliqué l'intimée, une obligation légale ne poursuivant aucun but punitif. En effet, ces intérêts sont exclusivement destinés à compenser le gain que réalise le débiteur au détriment du créancier du fait du paiement tardif des cotisations. Le Tribunal fédéral a rappelé à maintes reprises que ces intérêts réclamés en cas de retard dans le versement des cotisations sont dus indépendamment de toute sommation, de toute faute de l’affilié et même en dépit de la parfaite bonne foi de ce dernier (ATF 9C_173/2007 ou encore RCC 1992 p. 178 consid. 4b). On ajoutera qu’eu égard à la jurisprudence constante, l'intimée ne peut renoncer à une part des intérêts réclamés. En effet, dans un arrêt du 21 août 2003 (ATF H 268/02, confirmé par un arrêt H 328/02 du 30 janvier 2004), le Tribunal fédéral a rappelé que les caisses de compensation doivent se montrer intransigeantes, même en présence d'un montant d’intérêts modique et d'un dépassement de délai minime et ce, quel que soit le motif du retard. Partant, vu ce qui précède, la Cour de céans ne peut que confirmer que la recourante doit verser des intérêts moratoires pour les années 2009 et 2010, à un taux de 5%.</w:t>
      </w:r>
    </w:p>
    <w:p>
      <w:r>
        <w:rPr>
          <w:b/>
        </w:rPr>
        <w:t>E. 8</w:t>
      </w:r>
    </w:p>
    <w:p>
      <w:r>
        <w:t>Eu égard aux considérations qui précèdent, le recours, entièrement mal fondé, doit être rejeté.</w:t>
      </w:r>
    </w:p>
    <w:p>
      <w:r>
        <w:t>A/51/2012 - 6/6 -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