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ATAS/73/2025 vom 6. Februar 2025</w:t>
      </w:r>
    </w:p>
    <w:p>
      <w:r>
        <w:t>GE Cour de justice, 2025-02-06, FR</w:t>
      </w:r>
    </w:p>
    <w:p>
      <w:r>
        <w:rPr>
          <w:b/>
        </w:rPr>
        <w:t xml:space="preserve">Quelle: </w:t>
      </w:r>
      <w:r>
        <w:t>https://mcp.opencaselaw.ch/entscheid/ge_gerichte_ATAS_73_2025</w:t>
      </w:r>
    </w:p>
    <w:p>
      <w:r>
        <w:t>FR: GE_GERICHTE ATAS/73/2025 du 6 février 2025</w:t>
      </w:r>
    </w:p>
    <w:p>
      <w:r>
        <w:t>IT: GE_GERICHTE ATAS/73/2025 del 6 febbraio 2025</w:t>
      </w:r>
    </w:p>
    <w:p>
      <w:pPr>
        <w:pStyle w:val="Heading2"/>
      </w:pPr>
      <w:r>
        <w:t>Erwägungen</w:t>
      </w:r>
    </w:p>
    <w:p>
      <w:r>
        <w:rPr>
          <w:b/>
        </w:rPr>
        <w:t>E. 1</w:t>
      </w:r>
    </w:p>
    <w:p>
      <w:r>
        <w:t>La compétence de la Cour de céans et la recevabilité du recours ayant été d’ores et déjà examinées dans l’arrêt incident du 13 juin 2024, il n’y a pas lieu d’y revenir.</w:t>
      </w:r>
    </w:p>
    <w:p>
      <w:r>
        <w:rPr>
          <w:b/>
        </w:rPr>
        <w:t>E. 2</w:t>
      </w:r>
    </w:p>
    <w:p>
      <w:r>
        <w:t>Le litige porte sur le bien-fondé de la décision de l’intimée de mettre un terme à ses prestations avec effet au 31 août 2023, singulièrement sur la question de savoir si elle était légitimée à retenir qu’à compter de cette date, les troubles persistants à l’épaule gauche du recourant n’étaient plus en lien de causalité avec l’accident survenu le 11 octobre 2021, étant précisé que le recourant ne conteste pas la fin du droit aux prestations légales concernant le coccyx.</w:t>
      </w:r>
    </w:p>
    <w:p>
      <w:r>
        <w:rPr>
          <w:b/>
        </w:rPr>
        <w:t>E. 3.1</w:t>
      </w:r>
    </w:p>
    <w:p>
      <w:r>
        <w:t>À teneur de l’art. 1 al. 1 loi fédérale sur l'assurance-accidents du 20 mars 1981 (LAA - RS 832.20), les dispositions de la loi fédérale sur la partie générale du droit des assurances sociales du 6 octobre 2000 (LPGA - RS 830.1) s’appliquent à l’assurance-accidents, à moins que la loi n’y déroge expressément.</w:t>
      </w:r>
    </w:p>
    <w:p>
      <w:r>
        <w:rPr>
          <w:b/>
        </w:rPr>
        <w:t>E. 3.2</w:t>
      </w:r>
    </w:p>
    <w:p>
      <w:r>
        <w:t>Dans la mesure où l’accident est survenu le 11 octobre 2021, le droit du recourant aux prestations d’assurance est soumis aux dispositions de la LAA en vigueur depuis le 1er janvier 2017 (cf. dispositions transitoires relatives à la modification du 25 septembre 2015 ; arrêt du Tribunal fédéral 8C_662/2016 du 23 mai 2017 consid. 2.2).</w:t>
      </w:r>
    </w:p>
    <w:p>
      <w:r>
        <w:rPr>
          <w:b/>
        </w:rPr>
        <w:t>E. 4.1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4.2</w:t>
      </w:r>
    </w:p>
    <w:p>
      <w:r>
        <w:t>Conformément à l’art. 6 al. 2 LAA, l'assurance alloue également ses prestations pour certaines lésions corporelles (let. a à h), pour autant qu'elles ne soient pas dues de manière prépondérante à l'usure ou à une maladie. Selon la jurisprudence, lorsque l'assureur-accidents a admis l'existence d'un accident au sens de l'art. 4 LPGA et que l'assuré souffre d'une lésion corporelle au sens de l'art. 6 al. 2 LAA, l'assureur-accidents doit prendre en charge les suites de la lésion en cause sur la base de l'art. 6 al. 1 LAA ; en revanche, en l'absence d'un accident au sens juridique, le cas doit être examiné sous l'angle de l'art. 6 al. 2</w:t>
      </w:r>
    </w:p>
    <w:p>
      <w:r>
        <w:t>A/891/2024 - 7/15 - LAA (ATF 146 V 51 consid. 9.1 ; arrêt du Tribunal fédéral 8C_520/2020 du 3 mai 2021 consid. 5.1). En l’espèce, il n’est pas contesté par les parties que l’événement du 11 octobre 2021 est constitutif d’un accident au sens de l’art. 4 LPGA. Partant, il n’est pas nécessaire de déterminer si certaines lésions constatées par les médecins figurent dans la liste de l’art. 6 al. 2 LAA, puisque même dans l’affirmative, la cause devrait être examinée exclusivement sous l’angle de l’art. 6 al. 1 LAA. Cela implique que si une lésion au sens de l’art. 6 al. 2 LAA est due à un accident assuré, l’assureur doit la prendre en charge jusqu’à ce que cet accident n’en constitue plus la cause naturelle et adéquate, et que l’atteinte à la santé qui subsiste est due uniquement à des causes étrangères à l’accident considéré (ATF 146 V 51 consid. 5.1 et 9.1).</w:t>
      </w:r>
    </w:p>
    <w:p>
      <w:r>
        <w:rPr>
          <w:b/>
        </w:rPr>
        <w:t>E. 4.3</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w:t>
      </w:r>
    </w:p>
    <w:p>
      <w:r>
        <w:rPr>
          <w:b/>
        </w:rPr>
        <w:t>E. 4.4</w:t>
      </w:r>
    </w:p>
    <w:p>
      <w:r>
        <w:t>En cas d’atteinte à la santé due à un accident, l’assureur-accidents prend en charge les prestations suivantes : le traitement médical (art. 10ss LAA), les indemnités journalières (art. 16ss LAA), la rente d’invalidité (art. 18 ss LAA) et l’indemnité pour atteinte à l’intégrité (art. 24s LAA). Aux termes de l'art. 10 al. 1 LAA, l'assuré a droit au traitement médical approprié des lésions résultant de l'accident. Selon l’art. 16 LAA, l’assuré totalement ou partiellement incapable de travailler (art. 6 LPGA) à la suite d’un accident a droit à une indemnité journalière (al. 1). Le droit à l’indemnité s’éteint notamment dès que l’assuré a recouvré sa pleine capacité de travail (al. 2). Selon l’art. 18 al. 1 LAA, si l’assuré est invalide (art. 8 LPGA) à 10% au moins par suite d’un accident, il a droit à une rente d’invalidité. Selon l’art. 8 LPGA, est réputée invalidité l’incapacité de gain totale ou partielle qui est présumée permanente ou de longue durée (al.1). Enfin, aux termes de l'art. 24 LAA, si par suite d'un accident, l'assuré souffre d'une atteinte importante et durable à son intégrité physique, mentale ou psychique, il a droit à une indemnité équitable pour atteinte à l'intégrité (al. 1).</w:t>
      </w:r>
    </w:p>
    <w:p>
      <w:r>
        <w:rPr>
          <w:b/>
        </w:rPr>
        <w:t>E. 4.5</w:t>
      </w:r>
    </w:p>
    <w:p>
      <w:r>
        <w:t>En vertu de l'art. 36 al. 1 LAA, les prestations pour soins, les remboursements de frais ainsi que les indemnités journalières et les allocations pour impotent ne</w:t>
      </w:r>
    </w:p>
    <w:p>
      <w:r>
        <w:t>A/891/2024 - 8/15 -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étant précisé que le fardeau de la preuve de la disparition du lien de causalité appartient à la partie qui invoque la suppression du droit (ATF 146 V 51 consid. 5.1 in fine ; arrêt du Tribunal fédéral 8C_331/2024 du 29 novembre 2024 consid. 4.2 et la référence).</w:t>
      </w:r>
    </w:p>
    <w:p>
      <w:r>
        <w:rPr>
          <w:b/>
        </w:rPr>
        <w:t>E. 4.6</w:t>
      </w:r>
    </w:p>
    <w:p>
      <w:r>
        <w:t>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5.1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5.2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w:t>
      </w:r>
    </w:p>
    <w:p>
      <w:r>
        <w:t>A/891/2024 - 9/15 -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5.3</w:t>
      </w:r>
    </w:p>
    <w:p>
      <w:r>
        <w:t>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w:t>
      </w:r>
    </w:p>
    <w:p>
      <w:r>
        <w:t>A/891/2024 - 10/15 -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5.4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5.4.1</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d'assurance sociales, le fardeau de la preuve incombe en principe à l'assureur-accidents (cf.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w:t>
      </w:r>
    </w:p>
    <w:p>
      <w:r>
        <w:t>A/891/2024 - 11/15 - moins question d'exiger de l'assureur-accidents la preuve négative, qu'aucune atteinte à la santé ne subsiste plus ou que la personne assurée est dorénavant en parfaite santé (arrêt du Tribunal fédéral 8C_441/2017 du 6 juin 2018 consid. 3.3). Á cet égard, est seul décisif le point de savoir si, au degré de la vraisemblance prépondérante (ATF 146 V 271 consid. 4.4), les causes accidentelles d'une atteinte à la santé ne jouent plus aucun rôle, ne serait-ce même que partiel (cf. ATF 142 V 435 consid. 1), et doivent ainsi être considérées comme ayant disparu (arrêt du Tribunal fédéral 8C_343/2022 du 11 octobre 2022 consid. 3.2 et les références).</w:t>
      </w:r>
    </w:p>
    <w:p>
      <w:r>
        <w:rPr>
          <w:b/>
        </w:rPr>
        <w:t>E. 5.4.2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6.1</w:t>
      </w:r>
    </w:p>
    <w:p>
      <w:r>
        <w:t>En l'espèce, par décision du 10 août 2023, confirmée sur opposition le 12 février 2024, l'intimée a mis fin au versement de ses prestations (indemnités journalières et frais de traitement) avec effet au 31 août 2023 et a nié le droit du recourant à une rente d’invalidité et à une IPAI. L’intimée a fondé sa décision litigieuse sur les rapports rédigés par le Dr G______ en date des 19 juillet et 25 octobre 2023.</w:t>
      </w:r>
    </w:p>
    <w:p>
      <w:r>
        <w:rPr>
          <w:b/>
        </w:rPr>
        <w:t>E. 6.2</w:t>
      </w:r>
    </w:p>
    <w:p>
      <w:r>
        <w:t>Pour sa part, le recourant requiert la poursuite du versement des prestations au-delà du 31 août 2023, au motif notamment que les atteintes à son épaule gauche et son incapacité de travail totale seraient encore en lien avec l’accident du</w:t>
      </w:r>
    </w:p>
    <w:p>
      <w:r>
        <w:rPr>
          <w:b/>
        </w:rPr>
        <w:t>E. 6.3</w:t>
      </w:r>
    </w:p>
    <w:p>
      <w:r>
        <w:t>Dans son rapport du 19 juillet 2023, complété le 25 octobre 2023, le Dr G______, expert mandaté par l’intimée, a retenu que s’agissant de l’épaule gauche, la déchirure partielle de l’insertion antérieure du tendon de l’infra-épineux était d’origine traumatique probable, dans un contexte de lésions dégénératives préexistantes. L’aggravation des lésions préexistantes avait cependant été passagère et au moment de son examen, soit le 23 mai 2023, le statu quo était atteint. En raison de l’intervention chirurgicale, le recourant présentait, de manière provisoire, pour une durée de trois mois, une limitation du port de charges à 10 kg avec le membre supérieur en raison de la rupture du biceps. En tenant compte de cette limitation fonctionnelle, sa capacité de travail dans l’activité exercée lors de la survenance du sinistre était complète. Neuf à douze séances de physiothérapie</w:t>
      </w:r>
    </w:p>
    <w:p>
      <w:r>
        <w:t>A/891/2024 - 12/15 - étaient encore justifiées pendant trois mois et en l’absence d’une atteinte fonctionnelle définitive due à l’accident, il n’y avait pas lieu de définir une atteinte à l’intégrité. La Cour de céans constate que le rapport du Dr G______ satisfait aux conditions dégagées par le Tribunal fédéral pour se voir reconnaître une pleine valeur probante. Il se fonde en effet sur l’étude du dossier médical du recourant, prend en compte les plaintes de ce dernier et repose sur un examen et des observations cliniques. Ses conclusions sont par ailleurs claires et motivées. Le recourant conteste la valeur probante du rapport du Dr G______, en se référant aux appréciations des Drs I______, H______ et J______. Si le Dr I______ fait certes état, dans son rapport du 4 septembre 2023, de limitations fonctionnelles et de douleurs importantes à l’épaule gauche ne permettant pas une reprise de l’activité en tant qu’aide-soignant, il n’en demeure pas moins que ce médecin n’indique nullement que ces atteintes seraient encore en lien de causalité avec l’accident assuré. Au contraire, force est de constater que, dans son courriel du 11 mars 2024, le Dr I______ – qui suit l’intéressé depuis juillet 2023 – a indiqué que les plaintes du recourant ne concernaient alors pas son épaule, pour laquelle la situation était déjà stable depuis longtemps, rejoignant ainsi l’avis du Dr G______. Le Dr I______ a encore ajouté que le traumatisme avait produit une aggravation des atteintes dégénératives, qu’il ne pouvait se prononcer sur la causalité directe de l’accident et les douleurs multiples que présentait le recourant et qu’il n’avait « pas d’arguments médicaux pour [s]’opposer formellement ». Partant, l’avis du Dr I______ ne permet pas de s’écarter des conclusions de l’expert. Quant au Dr H______, il émet certes, dans un bref certificat établi le 15 août 2023, des doutes quant aux conclusions de l’expert, en retenant l’existence d’une incapacité de travail totale dans l’activité habituelle, pour une durée indéterminée, au vu de la limitation fonctionnelle dans l’usage de l’épaule. Cela étant, en l’absence de toute motivation circonstanciée concernant la persistance éventuelle d’un lien de causalité naturelle au-delà du 23 mai 2023, la nature des limitations fonctionnelles et leur lien avec l’accident assuré, l’avis de ce médecin-traitant ne laisse pas subsister de doutes suffisants quant à la fiabilité et à la pertinence des conclusions du Dr G______. Tel est le cas également du certificat du 29 septembre 2024 du Dr J______, lequel se limite à attester l’existence d’une incapacité de travail totale pour accident depuis le 16 octobre 2021, sans apporter la moindre justification permettant de comprendre sur quels éléments se fonde son avis. Au vu de ce qui précède, contrairement à ce qu’avance le recourant, les appréciations des Drs I______, H______ et J______ ne permettent pas de s’écarter des conclusions du Dr G______.</w:t>
      </w:r>
    </w:p>
    <w:p>
      <w:r>
        <w:t>A/891/2024 - 13/15 -</w:t>
      </w:r>
    </w:p>
    <w:p>
      <w:r>
        <w:rPr>
          <w:b/>
        </w:rPr>
        <w:t>E. 6.4</w:t>
      </w:r>
    </w:p>
    <w:p>
      <w:r>
        <w:t>S’agissant de la capacité de travail totale dans son activité habituelle d’aide- soignant en EMS, telle que retenue par le Dr G______, le recourant fait valoir que son travail implique nécessairement des tâches physiques importantes qu’il ne peut effectuer tout en ménageant son épaule gauche. La Cour de céans constate qu’après avoir pris en considération la description faite par le recourant de son poste de travail (p. 7 rapport d’expertise), le Dr G______ a dûment expliqué que, compte tenu des limitations fonctionnelles (port de charge de 10kg maximum pendant trois mois), l’exigibilité dans l’activité habituelle était complète, la grande majorité des tâches exercées par le recourant, en tant qu’aide- soignant, pouvant être réalisées en épargnant son épaule gauche (p. 13 rapport d’expertise), étant précisé que des appareils l’aidaient à soulever les pensionnaires (p. 7 rapport d’expertise). Le recourant fait également valoir qu’avant l’accident, ses atteintes dégénératives ne l’empêchaient pas de travailler et qu’il ne présentait aucune douleur. Or, on rappellera à cet égard que le fait que des symptômes douloureux ne se sont manifestés qu’après la survenance d’un accident ne suffit pas en soi à établir un rapport de causalité naturelle avec cet événement (raisonnement « post hoc, ergo propter hoc »). Ainsi, il n’existe aucun élément concret permettant de s’écarter des conclusions claires de l’expert.</w:t>
      </w:r>
    </w:p>
    <w:p>
      <w:r>
        <w:rPr>
          <w:b/>
        </w:rPr>
        <w:t>E. 6.5</w:t>
      </w:r>
    </w:p>
    <w:p>
      <w:r>
        <w:t>Partant, la Cour de céans considère qu’il est établi, au degré de la vraisemblance prépondérante, que les troubles persistant à l’épaule gauche du recourant ne sont plus en lien de causalité naturelle avec l’accident postérieurement au 23 mai 2023. À cette date, le statu quo sine a été atteint, la capacité de travail du recourant dans son activité habituelle était entière et l’intéressé ne présentait aucune atteinte fonctionnelle définitive due à l’accident. Enfin, la prise en charge des frais de neuf à douze séances de physiothérapie pendant encore trois mois était admise. Ainsi, la mise en œuvre d’une expertise médicale, demandée par le recourant, s’avère superflue par appréciation anticipée des preuves. Dans la mesure où le statu quo sine a été rétabli au 23 mai 2023, la décision litigieuse, par laquelle l’intimée a mis fin, au 31 août 2023, au versement des indemnités journalières, à la prise en charge des frais de traitement, et nié le droit à l’octroi d’une rente d’invalidité, ne prête pas le flanc à la critique. Par surabondance, on relèvera que le recourant étant en mesure d’exercer son activité habituelle à plein temps, il ne saurait prétendre au versement d’indemnités journalières postérieurement au 31 août 2023. En outre, vu l’absence de toute perte de gain due à l’accident, c’est également à bon droit que l’intimée a nié le droit du recourant à une rente d’invalidité, les</w:t>
      </w:r>
    </w:p>
    <w:p>
      <w:r>
        <w:t>A/891/2024 - 14/15 - conditions requises pour l’octroi de cette prestation, selon l’art. 18 al. 1 LAA, n’étant pas remplies. Enfin, en l’absence d’une atteinte importante et durable à son intégrité physique due à l’accident, au sens de l’art. 24 al. 1 LAA, c’est à juste titre que l’intimée a nié le droit du recourant à l’octroi d’une IPAI. Pour ces motifs, la décision litigieuse doit être confirmée. 7. Partant, le recours est rejeté. Pour le surplus, la procédure est gratuite (art. 61 let. fbis LPGA a contrario).</w:t>
      </w:r>
    </w:p>
    <w:p>
      <w:r>
        <w:t>A/891/2024 - 15/15 - PAR CES MOTIFS, LA CHAMBRE DES ASSURANCES SOCIALES :</w:t>
      </w:r>
    </w:p>
    <w:p>
      <w:r>
        <w:t>Au fond :</w:t>
      </w:r>
    </w:p>
    <w:p>
      <w:r>
        <w:rPr>
          <w:b/>
        </w:rPr>
        <w:t>E. 11</w:t>
      </w:r>
    </w:p>
    <w:p>
      <w:r>
        <w:t>octobre 2021, en se référant aux avis des Drs H______, I______ et J______.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