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ATAS/73/2022 vom 20. Januar 2021</w:t>
      </w:r>
    </w:p>
    <w:p>
      <w:r>
        <w:t>GE Cour de justice, 2021-01-20, FR</w:t>
      </w:r>
    </w:p>
    <w:p>
      <w:r>
        <w:rPr>
          <w:b/>
        </w:rPr>
        <w:t xml:space="preserve">Quelle: </w:t>
      </w:r>
      <w:r>
        <w:t>https://mcp.opencaselaw.ch/entscheid/ge_gerichte_ATAS_73_2022</w:t>
      </w:r>
    </w:p>
    <w:p>
      <w:r>
        <w:t>FR: GE_GERICHTE ATAS/73/2022 du 20 janvier 2021</w:t>
      </w:r>
    </w:p>
    <w:p>
      <w:r>
        <w:t>IT: GE_GERICHTE ATAS/73/2022 del 20 gennaio 2021</w:t>
      </w:r>
    </w:p>
    <w:p>
      <w:pPr>
        <w:pStyle w:val="Heading2"/>
      </w:pPr>
      <w:r>
        <w:t>Erwägungen</w:t>
      </w:r>
    </w:p>
    <w:p>
      <w:r>
        <w:rPr>
          <w:b/>
        </w:rPr>
        <w:t>E. 1</w:t>
      </w:r>
    </w:p>
    <w:p>
      <w:r>
        <w:t>1.1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le recours étant dirigé contre une décision rendue sur opposition fondée sur la LAVS.</w:t>
      </w:r>
    </w:p>
    <w:p>
      <w:r>
        <w:rPr>
          <w:b/>
        </w:rPr>
        <w:t>E. 1.2</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La société ayant eu son siège dans le canton de Genève jusqu'au moment de sa faillite, la Cour de céans est également compétente ratione loci pour juger du cas d'espèce.</w:t>
      </w:r>
    </w:p>
    <w:p>
      <w:r>
        <w:rPr>
          <w:b/>
        </w:rPr>
        <w:t>E. 2</w:t>
      </w:r>
    </w:p>
    <w:p>
      <w:r>
        <w:t>2.1 À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2.2</w:t>
      </w:r>
    </w:p>
    <w:p>
      <w:r>
        <w:t>La LPGA, entrée en vigueur le 1er janvier 2003, a entraîné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RS 831.101) ont été abrogés.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w:t>
      </w:r>
    </w:p>
    <w:p>
      <w:r>
        <w:t>A/865/2021 - 5/16 - restent par ailleurs valables sous l'empire des modifications introduites par la LPGA (ATF 129 V 11 consid. 3.5 et 3.6).</w:t>
      </w:r>
    </w:p>
    <w:p>
      <w:r>
        <w:rPr>
          <w:b/>
        </w:rPr>
        <w:t>E. 3</w:t>
      </w:r>
    </w:p>
    <w:p>
      <w:r>
        <w:t>3.1 Les dispositions de la novelle du 17 mars 2011 modifiant la LAVS sont entrées en vigueur le 1er janvier 2012. Elles n'ont pas amené de changements en matière de responsabilité subsidiaire des organes fondée sur l'art. 52 LAVS. En effet, outre quelques retouches de forme, le nouvel art. 52 al. 2 LAVS concrétise les principes établis par la jurisprudence constante du Tribunal fédéral (cf. Message relatif à la modification de la LAVS du 3 décembre 2010, FF 2011 519, p. 536 à 538). Sur le plan matériel, sont en principe applicables les règles de droit en vigueur au moment où les faits juridiquement déterminants se sont produits (ATF 129 V 1 consid. 1 ; ATF 127 V 467 consid. 1 et les références). En l’espèce, les montants litigieux concernent les cotisations impayées pour la période courant du 1er janvier 2014 au 31 mai 2016, de sorte que l’art. 52 al. 1 LAVS est applicable dans sa teneur en vigueur au 1er janvier 2012 (arrêt du Tribunal fédéral 9C_80/2017 du 31 mai 2017 consid. 3.2).</w:t>
      </w:r>
    </w:p>
    <w:p>
      <w:r>
        <w:rPr>
          <w:b/>
        </w:rPr>
        <w:t>E. 3.2</w:t>
      </w:r>
    </w:p>
    <w:p>
      <w:r>
        <w:t>Le 1er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w:t>
      </w:r>
    </w:p>
    <w:p>
      <w:r>
        <w:rPr>
          <w:b/>
        </w:rPr>
        <w:t>E. 4</w:t>
      </w:r>
    </w:p>
    <w:p>
      <w:r>
        <w:t>Le recours a été interjeté en temps utile (art. 60 LPGA), dans le respect des exigences de forme et de contenu prévues par la loi (art. 61 let. b LPGA ; cf. aussi art. 89B de la loi sur la procédure administrative du 12 septembre 1985 (LPA – E 5 10).</w:t>
      </w:r>
    </w:p>
    <w:p>
      <w:r>
        <w:rPr>
          <w:b/>
        </w:rPr>
        <w:t>E. 5</w:t>
      </w:r>
    </w:p>
    <w:p>
      <w:r>
        <w:t>5.1 Selon l’art. 59 LPGA, quiconque est touché par la décision ou la décision sur opposition et a un intérêt digne d’être protégé à ce qu’elle soit annulée ou modifiée a qualité pour recourir. La qualité pour recourir appartient à celui qui est atteint par la décision attaquée et a un intérêt digne de protection à ce qu'elle soit annulée ou modifiée; un intérêt de fait suffit, mais le recourant doit être touché de façon plus intense que n'importe quel citoyen et se trouver avec l'objet du litige dans un rapport spécial, direct et digne d'être pris en considération (ATF 112 Ib 158 ss). En vertu de l’art. 90 al. 1 de la loi fédérale sur le droit international privé, du 18 décembre 1987 [LDIP- RS 291], le droit suisse est applicable à la succession de toute personne domiciliée en Suisse au moment de son décès. Aux termes de l'art. 560 du Code civil suisse, du 10 décembre 1907 (CC - RS 210), les héritiers acquièrent de plein droit l'universalité de la succession dès que celle-ci est ouverte (al. 1). Sous réserve des exceptions prévues par la loi, ils sont saisis des créances et actions, des droits de propriété et autres droits réels, ainsi que des biens qui se trouvaient en la possession du défunt, et ils sont personnellement tenus de ses</w:t>
      </w:r>
    </w:p>
    <w:p>
      <w:r>
        <w:t>A/865/2021 - 6/16 - dettes (al. 2). Tant que la succession n'est pas partagée, tous les biens qu'elle comporte sont la propriété commune des héritiers. Ceux-ci ne peuvent disposer de l'un ou l'autre d'entre eux, car la part héréditaire ne confère à l'héritier aucun droit direct sur un bien déterminé de la succession (ATF 99 II 21 et 375). Seul l'ensemble des héritiers ou leur représentant est donc en droit de faire valoir les droits appartenant à la communauté (TUOR/PICENONI, n. 32 ss ad art. 602 CC ; ESCHER, n. 4 et 58 ss ad art. 602 CC). Les héritiers doivent ainsi agir en commun pour obtenir une prestation ou pour faire constater un droit (ATF 116 Ib 447 consid. 2a et les références). L'obligation de réparer le dommage selon l'art. 52 LAVS découlant de la responsabilité prétendue du de cujus en sa qualité d'ancien organe de la personne morale faillie passe à ses héritiers. Au regard de la responsabilité solidaire des héritiers pour les dettes de la succession, la caisse est libre de poursuivre certains des héritiers pour une partie de la créance seulement ou pour la totalité de celle-ci (ATF 129 V 300 consid. 3.1).</w:t>
      </w:r>
    </w:p>
    <w:p>
      <w:r>
        <w:rPr>
          <w:b/>
        </w:rPr>
        <w:t>E. 5.2</w:t>
      </w:r>
    </w:p>
    <w:p>
      <w:r>
        <w:t>En l'espèce, les recourants, en tant qu'héritiers légaux du de cujus sont touchés par la décision attaquée, de sorte qu'ils ont un intérêt digne de protection à son annulation ou sa modification et donc la qualité pour agir ensemble.</w:t>
      </w:r>
    </w:p>
    <w:p>
      <w:r>
        <w:rPr>
          <w:b/>
        </w:rPr>
        <w:t>E. 6</w:t>
      </w:r>
    </w:p>
    <w:p>
      <w:r>
        <w:t>Le litige porte sur la responsabilité du de cujus dans le préjudice causé à l'intimée, par le défaut de paiement des cotisations sociales (AVS-AI-APG, AC, LAMat et AF) pour la période du 1er janvier 2014 au 31 mai 2016.</w:t>
      </w:r>
    </w:p>
    <w:p>
      <w:r>
        <w:rPr>
          <w:b/>
        </w:rPr>
        <w:t>E. 7</w:t>
      </w:r>
    </w:p>
    <w:p>
      <w:r>
        <w:t>À titre préalable, les recourants font valoir un premier grief d'ordre formel. Ils estiment que la décision querellée est nulle, faute pour l'intimée d'avoir suspendu la procédure de demande de réparation du dommage, conformément à l'art. 78 let. b LPA, et demandent que le dossier lui soit renvoyé pour suspension de la procédure ou nouvelle notification.</w:t>
      </w:r>
    </w:p>
    <w:p>
      <w:r>
        <w:rPr>
          <w:b/>
        </w:rPr>
        <w:t>E. 7.1</w:t>
      </w:r>
    </w:p>
    <w:p>
      <w:r>
        <w:t>En matière de procédure, il sied de rappeler que la LPGA coordonne le droit fédéral des assurances sociales et a pour but notamment d'uniformiser la procédure en matière d'assurances sociales, en fixant les normes d'une procédure uniforme et en réglant l'organisation judiciaire dans ce domaine (art. 1 let. b LPGA). Les dispositions générales de procédure font l'objet du chapitre 4, dont les sections 1 et 2 (art. 27 à 55 LPGA) concernent la procédure non contentieuse. Aux termes de l’art. 55 al. 1 LPGA, les points de procédure qui ne sont pas réglés de manière exhaustive aux articles 27 à 54 ou par les dispositions des lois spéciales sont régis par la loi fédérale sur la procédure administrative du 20 décembre 1968 (PA - RS 172.021). Ainsi, il faut déterminer si, dans la LPGA elle-même ou dans une loi spéciale, un point particulier de procédure est réglementé exhaustivement. Si tel n’est pas le cas, l’éventuelle réglementation de la PA s’applique (KIESER, Bundesgesetz über den Allgemeinen Teil des Sozialversicherungsrechts (ATSG), in: Schweizerisches Bundesverwaltungsrecht [SBVR], Soziale Sicherheit, 2ème éd., n. 193 p. 243). L’art. 55 LPGA a pour conséquence que les dispositions</w:t>
      </w:r>
    </w:p>
    <w:p>
      <w:r>
        <w:t>A/865/2021 - 7/16 - de la PA sont applicables à titre complémentaire à la procédure de tous les assureurs des différentes branches des assurances sociales. Dès lors, depuis le 1er janvier 2003 (entrée en vigueur de la LPGA), la procédure devant les organes d’exécution est régie par les articles 34 à 55 LPGA ou à titre complémentaire par la PA et non par le droit de procédure cantonal (cf. dans ce sens ATF 133 V 441 consid. 3 ; ATF 131 V 153 consid 3.1 et 6.1).</w:t>
      </w:r>
    </w:p>
    <w:p>
      <w:r>
        <w:rPr>
          <w:b/>
        </w:rPr>
        <w:t>E. 7.2</w:t>
      </w:r>
    </w:p>
    <w:p>
      <w:r>
        <w:t>Ainsi, contrairement à ce qu'allèguent les recourants, l'art. 78 LPA ne trouve pas application dans le cadre de la procédure d'opposition et aucune disposition similaire n'est prévue dans la LPGA, ni dans la PA. Aussi, ce grief doit être écarté.</w:t>
      </w:r>
    </w:p>
    <w:p>
      <w:r>
        <w:rPr>
          <w:b/>
        </w:rPr>
        <w:t>E. 8</w:t>
      </w:r>
    </w:p>
    <w:p>
      <w:r>
        <w:t>Se pose néanmoins la question de la régularité de la notification de la décision litigieuse, adressée à l'avocat après le décès du cujus et avant qu'il ne représente les héritiers de son défunt mandant.</w:t>
      </w:r>
    </w:p>
    <w:p>
      <w:r>
        <w:rPr>
          <w:b/>
        </w:rPr>
        <w:t>E. 8.1</w:t>
      </w:r>
    </w:p>
    <w:p>
      <w:r>
        <w:t>L'art. 49 al. 3 3ème phrase LPGA et l'art. 38 PA prévoient que la notification irrégulière d'une décision ne doit entraîner aucun préjudice pour l'intéressé.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(ATF 122 I 97 consid. 3a/aa p. 99, 111 V 149 consid. 4c p. 150 et les références; arrêt C 196/00 du 10 mai 2001 consid. 3a et les références, in DTA 2002 p. 65).</w:t>
      </w:r>
    </w:p>
    <w:p>
      <w:r>
        <w:rPr>
          <w:b/>
        </w:rPr>
        <w:t>E. 8.2</w:t>
      </w:r>
    </w:p>
    <w:p>
      <w:r>
        <w:t>En l'occurrence, les recourants ont valablement pu attaquer la décision litigieuse et sont représentés par un conseil, lequel a d'ailleurs été l'avocat du de cujus lui- même dans la procédure d'opposition. Ils ne subissent donc aucun préjudice. Dans ces conditions, il n'y a donc pas lieu de renvoyer la cause à l'intimée pour nouvelle notification aux recourants. Cela relèverait d'un formalisme excessif.</w:t>
      </w:r>
    </w:p>
    <w:p>
      <w:r>
        <w:rPr>
          <w:b/>
        </w:rPr>
        <w:t>E. 9</w:t>
      </w:r>
    </w:p>
    <w:p>
      <w:r>
        <w:t>9.1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t>A/865/2021 - 8/16 -</w:t>
      </w:r>
    </w:p>
    <w:p>
      <w:r>
        <w:rPr>
          <w:b/>
        </w:rPr>
        <w:t>E. 9.2</w:t>
      </w:r>
    </w:p>
    <w:p>
      <w:r>
        <w:t>À teneur de l’art. 52 LAVS, en vigueur du 1er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Selon le message relatif à la modification de la loi fédérale sur l’assurance- vieillesse et survivants (LAVS) du 3 décembre 2010 relatif à l’art. 52 LAVS al. 2 à 4, la réparation du dommage est le corollaire des obligations de droit public que l’employeur assume en matière de perception, de versement et de décompte des cotisations paritaires d’assurances sociales en sa qualité d’organe d’exécution de l’AVS. Ce principe occupe une place prépondérante en droit des cotisations. En effet, d’après la jurisprudence développée par le Tribunal fédéral des assurances depuis 1970, non seulement les employeurs peuvent être tenus de réparer le dommage, mais également, à titre subsidiaire, les personnes physiques qui agissent en leur nom (ATF 114 V 219 et ATF 129 V 11). Actuellement, il est insatisfaisant que la responsabilité subsidiaire des organes, de même que d’autres caractéristiques importantes de la réparation du dommage, ne soient pas réglées dans la loi et ne puissent qu’être déduites de l’étude d’une abondante jurisprudence. Pour le citoyen, la loi doit être conçue de manière plus transparente. La conception de base ne sera pas modifiée; la responsabilité reste limitée à la faute grave (FF 2011 519, p. 536). En d’autres termes, la nouvelle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10</w:t>
      </w:r>
    </w:p>
    <w:p>
      <w:r>
        <w:t>À titre liminaire, il convient d'examiner si la prétention de l'intimée est prescrite.</w:t>
      </w:r>
    </w:p>
    <w:p>
      <w:r>
        <w:rPr>
          <w:b/>
        </w:rPr>
        <w:t>E. 10.1</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w:t>
      </w:r>
    </w:p>
    <w:p>
      <w:r>
        <w:t>A/865/2021 - 9/16 - Cela signifie que ces délais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w:t>
      </w:r>
    </w:p>
    <w:p>
      <w:r>
        <w:rPr>
          <w:b/>
        </w:rPr>
        <w:t>E. 10.2</w:t>
      </w:r>
    </w:p>
    <w:p>
      <w:r>
        <w:t>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w:t>
      </w:r>
    </w:p>
    <w:p>
      <w:r>
        <w:rPr>
          <w:b/>
        </w:rPr>
        <w:t>E. 10.3</w:t>
      </w:r>
    </w:p>
    <w:p>
      <w:r>
        <w:t>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10.4</w:t>
      </w:r>
    </w:p>
    <w:p>
      <w:r>
        <w:t>S’agissant des actes interruptifs de prescription, il sied de retenir ce qui suit.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w:t>
      </w:r>
    </w:p>
    <w:p>
      <w:r>
        <w:t>A/865/2021 - 10/16 - tant la décision que l’opposition interrompent le délai de prescription de deux ans et font courir un nouveau délai de même durée (ATF 135 V 74 consid. 4.2.2). 11. En l'espèce, la faillite de la société a été prononcée le 10 juillet 2018, de sorte qu'en notifiant une demande en réparation du dommage le 6 juillet 2020, l'intimée a agi dans les délais de deux et cinq ans prévus à l'art. 52 al. 3 LAVS. Par la suite, ledit délai a été interrompu et un nouveau délai de même durée a commencé à courir le 5 août 2020 (opposition), le 4 février 2021 (décision sur opposition), le 8 mars 2021 (recours) et depuis lors, par chaque acte judiciaire des parties, de sorte qu'à ce jour, la prescription n'est pas acquise.</w:t>
      </w:r>
    </w:p>
    <w:p>
      <w:r>
        <w:rPr>
          <w:b/>
        </w:rPr>
        <w:t>E. 12</w:t>
      </w:r>
    </w:p>
    <w:p>
      <w:r>
        <w:t>L’action en réparation du dommage n’étant pas prescrite, il convient à présent d’examiner si les autres conditions de la responsabilité de l’art. 52 LAVS sont réalisées, à savoir si le de cujus peut être considéré comme étant « l’employeur » tenu de verser les cotisations à l’intimée, s’il a commis une faute ou une négligence grave et enfin s’il existe un lien de causalité adéquate entre son comportement et le dommage causé à l’intimée.</w:t>
      </w:r>
    </w:p>
    <w:p>
      <w:r>
        <w:rPr>
          <w:b/>
        </w:rPr>
        <w:t>E. 13</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w:t>
      </w:r>
    </w:p>
    <w:p>
      <w:r>
        <w:rPr>
          <w:b/>
        </w:rPr>
        <w:t>E. 14</w:t>
      </w:r>
    </w:p>
    <w:p>
      <w:r>
        <w:t>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Par arrêt du 30 janvier 2020 (ATAS/79/2020),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w:t>
      </w:r>
    </w:p>
    <w:p>
      <w:r>
        <w:rPr>
          <w:b/>
        </w:rPr>
        <w:t>E. 15</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w:t>
      </w:r>
    </w:p>
    <w:p>
      <w:r>
        <w:t>A/865/2021 - 11/16 -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w:t>
      </w:r>
    </w:p>
    <w:p>
      <w:r>
        <w:rPr>
          <w:b/>
        </w:rPr>
        <w:t>E. 16</w:t>
      </w:r>
    </w:p>
    <w:p>
      <w:r>
        <w:t>En l'espèce, le de cujus était inscrit au RC en qualité d'administrateur de la société dès le 17 juin 2008 et jusqu'au 23 mai 2016. Il avait ainsi indiscutablement la qualité d'organe de la société. Il pouvait donc être appelé à titre subsidiaire à réparer le dommage causé à l'intimée pour le non-paiement des cotisations litigieuses durant son mandat, indépendamment de sa fonction effective et de son influence sur la volonté de la société, ainsi que de la raison pour laquelle il avait accepté le mandat (cf. ATAS/394/2018 du 9 mai 2018 consid. 6b). Le fait que le de cujus ne disposait que de la signature à deux, et non individuelle, n'y change rien, puisqu'il n'en était pas moins formellement désigné comme organe de plein droit de la société, donc réputé chargé de l'administration et tenu par un devoir de surveillance (cura in custodiendo) à l'endroit de l'activité des autres organes de fait ou de droit (cf. ATAS/869/2011 du 15 septembre 2011 consid. 8). C'est le lieu de rappeler qu'en cas de pluralité de responsables, la caisse jouit d'un concours d'actions, de sorte qu'elle peut rechercher tous les débiteurs, quelques-uns ou un seul d'entre eux, à son choix (ATF 119 V 87 consid. 5a ; 112 V 262 consid. 2b).</w:t>
      </w:r>
    </w:p>
    <w:p>
      <w:r>
        <w:rPr>
          <w:b/>
        </w:rPr>
        <w:t>E. 17</w:t>
      </w:r>
    </w:p>
    <w:p>
      <w:r>
        <w:t>Le de cujus ayant revêtu la qualité d'organe formel du 17 juin 2008 au 23 mai 2016, il convient maintenant de déterminer s'il a commis une faute qualifiée ou une négligence grave au sens de l'art. 52 al. 1 LAVS.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w:t>
      </w:r>
    </w:p>
    <w:p>
      <w:r>
        <w:t>A/865/2021 - 12/16 -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w:t>
      </w:r>
    </w:p>
    <w:p>
      <w:r>
        <w:t>A/865/2021 - 13/16 -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En l'espèce, il incombait au de cujus, en sa qualité d'organe formel de la société jusqu'au 23 mai 2016, de veiller personnellement à ce que les cotisations paritaires afférentes aux salaires versés fussent effectivement payées à l'intimée, nonobstant le mode de répartition interne des tâches entre les administrateurs (cf. dans ce sens : arrêt du Tribunal fédéral 9C_289/2009 du 19 mai 2010 consid. 6.2). À cet égard, le de cujus ne pouvait pas se contenter des seules indications qui lui étaient données par l'autre administrateur. Son devoir de surveillance implique notamment qu'il devait assister aux séances, se mettre régulièrement au courant de la marche des affaires, exiger des rapports, les étudier minutieusement, au besoin, demander des renseignements supplémentaires, et prendre les mesures appropriées en cas d'irrégularités commises dans la gestion de la société (cf. arrêt du Tribunal fédéral 9C_152/2009 du 18 novembre 2009 consid. 6.1), ce d'autant plus qu'il avait eu connaissance du fait que la société rencontrait des difficultés financières. Le de cujus ne pouvait se libérer de sa responsabilité du fait qu'il n'exerçait pas, dans les faits, d'activité de gestion, car cela constitue déjà en soi un cas de négligence grave. On rappellera que la jurisprudence s'est toujours montrée sévère, lorsqu'il s'est agi d'apprécier la responsabilité d'administrateurs qui alléguaient avoir été exclus de la gestion d'une société et qui s'étaient accommodés de ce fait sans autre forme de procès (arrêt du Tribunal fédéral 9C_344/2011 du 3 février 2012 consid. 4.2 et les références). Les recourants ne peuvent donc pas se retrancher derrière le fait que le de cujus ne s'occupait pas de la gestion financière de la société, laquelle était gérée par un autre administrateur. En conservant formellement son mandat d'administrateur, qu'il n'assumait pas dans les faits, le de cujus occupait une situation comparable à celle d'un homme de paille qui se déclare prêt à assumer ou à conserver un mandat d'administrateur d'une société anonyme, tout en sachant qu'il ne pourra (ou ne voudra) pas le remplir consciencieusement, et viole, en cela, son obligation de diligence (arrêt du Tribunal 9C_446/2014 du 2 septembre 2014 consid. 4.2 et la référence). S'il était incapable de remplir son mandat, le de cujus aurait dû démissionner sans délai, et à cette fin, requérir au</w:t>
      </w:r>
    </w:p>
    <w:p>
      <w:r>
        <w:t>A/865/2021 - 14/16 - besoin l'assistance d'un tiers (cf. arrêt du Tribunal 9C_446/2014 du 2 septembre 2014 consid. 4.2). Le fait que le Ministère public ait classé la procédure pénale à l'encontre du de cujus pour gestion fautive ne saurait être décisif au regard des conditions de la responsabilité instituée à l'art. 52 LAVS, puisqu'il n'en demeure pas moins qu'en sa qualité d'administrateur de la société, il s'est rendu coupable d'un défaut de surveillance et c'est en cela que réside le fondement de sa responsabilité à l'égard de l'intimée (cf. dans ce sens : arrêts du Tribunal fédéral des assurances H 259/03 du</w:t>
      </w:r>
    </w:p>
    <w:p>
      <w:r>
        <w:rPr>
          <w:b/>
        </w:rPr>
        <w:t>E. 22</w:t>
      </w:r>
    </w:p>
    <w:p>
      <w:r>
        <w:t>Pour le surplus, la procédure est gratuite (art. 61 let. a LPGA).</w:t>
      </w:r>
    </w:p>
    <w:p>
      <w:r>
        <w:t>A/865/2021 - 16/16 - PAR CES MOTIFS, LA CHAMBRE DES ASSURANCES SOCIALES : Statuant À la forme : 1. Déclare le recours recevable. Au fond : 2. L'admet partiellement, dans le sens des considérants. 3. Renvoie la cause à l'intimée pour nouveau calcul du dommage, arrêté au 31 mars 2016, excluant les cotisations impayées découlant de la LAMat, les intérêts moratoires et frais administratifs afférents à ces montants, et nouvelle décision. 4. Rejette le recours pour le surplus et confirme donc la responsabilité du de cujus du 1er janvier 2014 au 31 mars 2016. 5. Alloue aux recourants une indemnité de CHF 1'000.- à titre de dépens,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