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ATAS/73/2016 vom 28. Januar 2016</w:t>
      </w:r>
    </w:p>
    <w:p>
      <w:r>
        <w:t>GE Cour de justice, 2016-01-28, FR</w:t>
      </w:r>
    </w:p>
    <w:p>
      <w:r>
        <w:rPr>
          <w:b/>
        </w:rPr>
        <w:t xml:space="preserve">Quelle: </w:t>
      </w:r>
      <w:r>
        <w:t>https://mcp.opencaselaw.ch/entscheid/ge_gerichte_ATAS_73_2016</w:t>
      </w:r>
    </w:p>
    <w:p>
      <w:r>
        <w:t>FR: GE_GERICHTE ATAS/73/2016 du 28 janvier 2016</w:t>
      </w:r>
    </w:p>
    <w:p>
      <w:r>
        <w:t>IT: GE_GERICHTE ATAS/73/2016 del 28 gennaio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refus d'entrer en matière de l'intimé est fondé, plus précisément si la recourante a rendu plausible une aggravation de son état de santé depuis la dernière décision de l’intimé du 30 septembre 2008.</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w:t>
      </w:r>
    </w:p>
    <w:p>
      <w:r>
        <w:t>A/3372/2015 - 6/8 -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En l’occurrence, il convient de relever que, lors de la précédente demande de prestations, la Dresse C______ a considéré, dans son rapport du 13 juillet 2008, qu’il n’y avait pas d’incapacité de travail pour des raisons psychiatriques dans le métier de l’assistante en pharmacie de la recourante. A l’appui de sa nouvelle demande, déposée presque sept ans plus tard, la recourante produit des certificats d’incapacité de travail de la Dresse C______ pour la période</w:t>
      </w:r>
    </w:p>
    <w:p>
      <w:r>
        <w:t>A/3372/2015 - 7/8 - du 25 septembre 2013 au 1er août 2015, ce qui atteste d’une longue incapacité de travail. Il ressort par ailleurs des pièces transmises que la recourante a été victime d’une prise d’otage à l’UBS de Cornavin. Selon ses dires, cette agression a été particulièrement violente, ayant eu lieu au domicile de sa mère, endroit où l’on doit généralement se sentir en sécurité, avec sa mère et son frère. Elle a été ligotée et menacée par trois hommes armés pendant plus d’une heure. Il est tout à fait plausible que cet événement ait péjoré l’état psychique de la recourante. Au demeurant, la Dresse C______ a établi les certificats d’arrêt à partir du lendemain de cette prise d'otage, à savoir le 25 septembre 2013. Il convient également de relever que la recourante présente une fragilité manifeste, souffrant d’une schizophrénie, selon le rapport du 22 mai 2008 de la Dresse B______, ce qui rend encore plus vraisemblable une décompensation de l’état psychique suite au traumatisme vécu. Certes, la recourante n’a pas produit un rapport médical circonstancié avec une anamnèse, ses plaintes et les diagnostics. Il n’en demeure pas moins que les certificats d’arrêt de travail, surtout dans le contexte particulier, rendent plausible une aggravation, d'autant plus que la psychiatre traitante n’avait pas considéré auparavant que les troubles psychiatriques engendraient une incapacité de travail. Au vu de ce qui précède, il convient de considérer que l’intimé a refusé à tort d’entrer en matière sur la nouvelle demande de la recourante.</w:t>
      </w:r>
    </w:p>
    <w:p>
      <w:r>
        <w:rPr>
          <w:b/>
        </w:rPr>
        <w:t>E. 6</w:t>
      </w:r>
    </w:p>
    <w:p>
      <w:r>
        <w:t>Cela étant, le recours sera admis, la décision annulée et la cause renvoyée à l’intimé pour instruction.</w:t>
      </w:r>
    </w:p>
    <w:p>
      <w:r>
        <w:rPr>
          <w:b/>
        </w:rPr>
        <w:t>E. 7</w:t>
      </w:r>
    </w:p>
    <w:p>
      <w:r>
        <w:t>La procédure n’étant pas gratuite, un émolument de CHF 200.- sera mis à la charge de l’intimé.</w:t>
      </w:r>
    </w:p>
    <w:p>
      <w:r>
        <w:t>A/3372/2015 - 8/8 -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