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ATAS/739/2019 vom 21. August 2018</w:t>
      </w:r>
    </w:p>
    <w:p>
      <w:r>
        <w:t>GE Cour de justice, 2018-08-21, FR</w:t>
      </w:r>
    </w:p>
    <w:p>
      <w:r>
        <w:rPr>
          <w:b/>
        </w:rPr>
        <w:t xml:space="preserve">Quelle: </w:t>
      </w:r>
      <w:r>
        <w:t>https://mcp.opencaselaw.ch/entscheid/ge_gerichte_ATAS_739_2019</w:t>
      </w:r>
    </w:p>
    <w:p>
      <w:r>
        <w:t>FR: GE_GERICHTE ATAS/739/2019 du 21 août 2018</w:t>
      </w:r>
    </w:p>
    <w:p>
      <w:r>
        <w:t>IT: GE_GERICHTE ATAS/739/2019 del 21 agosto 2018</w:t>
      </w:r>
    </w:p>
    <w:p>
      <w:pPr>
        <w:pStyle w:val="Heading2"/>
      </w:pPr>
      <w:r>
        <w:t>Erwägungen</w:t>
      </w:r>
    </w:p>
    <w:p>
      <w:r>
        <w:rPr>
          <w:b/>
        </w:rPr>
        <w:t>E. 35</w:t>
      </w:r>
    </w:p>
    <w:p>
      <w:r>
        <w:t>Dans son rapport du 17 février 2019, le Dr R______ a indiqué que son expertise se fondait sur une rencontre avec l’assuré le 13 février 2018, l’anamnèse obtenue auprès de ce dernier et un examen clinique qui avait duré un peu plus d’une heure et demie. Il avait déjà fait une expertise orthopédique de l’intéressé à la demande de l’OAI en mai 2018. Il avait à nouveau examiné le dossier radiologique apporté par l’assuré, en particulier un premier examen par IRM de l’épaule gauche du 11 mai 2015 et avait pris connaissance de l’expertise effectuée par le Dr Q______ et des rapports des médecins ayant suivi l’assuré. L’expert a posé les diagnostics avec répercussion sur la capacité de travail de douleurs persistantes de l’épaule gauche ; gonarthrose primaire du genou gauche et cervico-brachalgies persistantes à gauche. L’assuré avait décrit que suite à sa chute du 31 juin 2014, il avait développé des douleurs de l’épaule gauche, lesquelles avaient rapidement disparu. Il avait pu reprendre son métier habituel rapidement. Avant l’événement du 30 avril 2015, l’assuré décrivait ne pas avoir de douleurs à l’épaule gauche. Les radiographies standards effectuées le lendemain de la chute avaient montré l’absence de lésions osseuses d’origine traumatique, une densification sous-chondrale du trochiter et une lésion kystique probablement ancienne à la jonction de la tête et du col de la face</w:t>
      </w:r>
    </w:p>
    <w:p>
      <w:r>
        <w:t>A/3940/2017 - 11/20 - interne de la tête humérale d’environ 1 cm. L’examen IRM n’avait pas montré de lésion d’origine traumatique. Il avait montré une image de rupture transfixiante du tendon du supra-épineux avec rétractation tendineuse d’environ 2,5 cm (stade II) et une discrète infiltration graisseuse de la musculature stade I selon Goutallier, une irrégularité du tendon du sous-épineux et une rupture des fibres hautes du tendon sous-scapulaire. Il y avait aussi une arthrose acromio-claviculaire avec des irrégularités des surfaces. Ces lésions paraissaient anciennes. Cette atteinte n’était a priori pas imputable à l’accident du 30 avril 2015, car les images de lésion étaient celles d’une ancienne déchirure. Aucune lésion structurelle d’origine traumatique récente n’avait été diagnostiquée, mais seulement des troubles dégénératifs liés à l’âge et au métier de l’assuré. Le lien de causalité entre l’accident du 30 avril 2015 et cette atteinte n’était pas probable en raison de l’âge du patient auquel les lésions dégénératives de la coiffe des rotateurs étaient fréquentes et les lésions purement traumatiques rares. Le mécanisme de l’événement en cause n’était pas compatible avec une déchirure de plusieurs tendons de la coiffe des rotateurs dont plusieurs étaient antagonistes. Une rétractation tendineuse nécessitait plusieurs mois avant d’apparaître. On pouvait donc dire que suite à l’événement en cause, il y avait eu une aggravation sur le plan de la symptomatologie d’un état maladif préexistant de l’épaule gauche. Aucune lésion structurelle récente n’avait été démontrée suite à l’événement de 2015. Le précédent accident subi par l’assuré ne jouait plus de rôle dans l’atteinte à l’épaule gauche. Avant l’événement du 30 avril 2015, l’assuré n’avait pas de douleurs à cette épaule. Après l’événement de juillet 2014, il avait eu des douleurs pendant quelques semaines, puis elles avaient disparu. Les troubles objectivables de l’épaule gauche de l’assuré n’étaient pas en lien de causalité avec l’accident du 30 avril 2015, aucune lésion structurelle récente d’origine traumatique suite à cet événement n’ayant été diagnostiquée. Un état dégénératif préexistant lié à l’usure en relation avec le métier et l’âge de l’assuré avait contribué avec l’accident du 30 avril 2015 à la survenue des atteintes. L’assuré présentait des atteintes dégénératives préexistantes à l’accident du 30 avril 2015. Les douleurs de l’épaule gauche avaient réapparu suite à l’événement d’avril 2015. Il était possible que même sans chute, l’assuré aurait eu des douleurs dans le futur à cette épaule. Il commençait depuis quatre mois à avoir aussi des douleurs à l’épaule droite. Selon l’expert, l’accident en cause avait révélé, mais pas causé, des lésions dégénératives préexistantes. Ces lésions des tendons de la coiffe des rotateurs étaient très fréquentes à partir de 50 ans. Une grande majorité des personnes avec ces atteintes étaient asymptomatiques. Le statu quo sine avait été retrouvé à 4 semaines de l’événement en cause. Il s’agissait du temps nécessaire pour soulager habituellement une contusion de l’épaule. À partir de cette date, c’était les lésions dégénératives préexistantes qui étaient à l’origine des problèmes de l’assuré. Il n’y avait actuellement aucun traitement susceptible d’améliorer de façon importante et</w:t>
      </w:r>
    </w:p>
    <w:p>
      <w:r>
        <w:t>A/3940/2017 - 12/20 - durable l’état de l’épaule gauche de l’assuré. En ce qui concernait la chute du 30 avril 2015, a priori, le statu quo sine avait été retrouvé à 4 semaines. Suite à l’événement en cause, il n’y avait pas eu d’atteinte à l’intégrité corporelle. S’agissant des gonalgies dont souffrait encore l’assuré, le diagnostic en lien avec le genou gauche était une gonarthrose primaire. Suite à la fracture de la rotule survenue en août 2011, les examens radiologiques avaient montré déjà la présence d’une gonarthrose tri-compartimentale. Habituellement, ces gonarthroses se péjoraient progressivement au fil du temps. À terme, l’assuré aurait besoin d’une prothèse totale du genou. Cette atteinte n’était pas imputable à l’accident du 29 août 2014 (recte 2011), car la gonarthrose était déjà visible sur les images radiologiques de 2011. L’accident du 29 août 2014 (recte 2011) n’était pas la cause unique ou une cause partielle de cette atteinte. Les précédents accidents subis par l’assuré ne jouaient pas un rôle dans cette atteinte. Il n’y avait pas de lien de causalité possible entre l’accident du 30 avril 2015 et les troubles objectivables actuels. Des facteurs étrangers à l’accident du 30 avril 2015 n’avaient pas contribué avec ledit accident à la survenance de cette atteinte. L’assuré présentait des lésions dégénératives du genou gauche depuis 2011. Il s’agissait d’une gonarthrose tri-compartimentale avec des lésions méniscales bilatérales et une lésion partielle du LCA. L’accident du 30 avril 2015 n’avait pas déclenché un processus qui serait de toute façon intervenu sans cet événement. S’il y avait eu une contusion du genou, cet événement avait cessé de déployer ses effets un mois après. L’état du genou gauche se dégradait progressivement. À terme, l’assuré aurait besoin d’une prothèse totale du genou.</w:t>
      </w:r>
    </w:p>
    <w:p>
      <w:r>
        <w:rPr>
          <w:b/>
        </w:rPr>
        <w:t>E. 36</w:t>
      </w:r>
    </w:p>
    <w:p>
      <w:r>
        <w:t>Le 12 mars 2019, l’intimée a relevé quelques erreurs de date qui se corrigeaient néanmoins facilement à la lecture du dossier. Sous anamnèse actuelle, l’expert faisait tout d’abord référence à un événement du 31 juin 2015, à comprendre comme étant l’accident du 1er juillet 2014, puis un accident du 30 avril 2016, à comprendre du 30 avril 2015. Au terme de son examen, l’expert partageait l’appréciation du Dr Q______ et retenait que l’accident en cause avait révélé, mais pas causé les lésions dégénératives préexistantes de l’épaule gauche et avait fixé le statu quo sine après 4 semaines, ce qui était le temps nécessaire pour soulager une contusion de l’épaule. Au niveau du genou gauche, l’expert rejoignait également l’appréciation de son confrère qui fixait le statu quo sine à 4 semaines après le dernier accident du 30 avril 2015, s’il y avait eu une contusion de ce genou lors de cet accident. L’intimée confirmait en conséquence les conclusions déjà exprimées.</w:t>
      </w:r>
    </w:p>
    <w:p>
      <w:r>
        <w:rPr>
          <w:b/>
        </w:rPr>
        <w:t>E. 37</w:t>
      </w:r>
    </w:p>
    <w:p>
      <w:r>
        <w:t>Le recourant n’a pas transmis de conclusions après expertise dans le délai qui lui a été imparti.</w:t>
      </w:r>
    </w:p>
    <w:p>
      <w:r>
        <w:rPr>
          <w:b/>
        </w:rPr>
        <w:t>E. 38</w:t>
      </w:r>
    </w:p>
    <w:p>
      <w:r>
        <w:t>Sur ce, la cause a été gardée à juger.</w:t>
      </w:r>
    </w:p>
    <w:p>
      <w:r>
        <w:t>EN DROIT</w:t>
      </w:r>
    </w:p>
    <w:p>
      <w:r>
        <w:t>A/3940/2017 - 13/20 - 1.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délai de recours est de trente jours (art. 56 LPGA; art. 62 al. 1 de la de loi sur la procédure administrative du 12 septembre 1985 [LPA - E 5 10]). Interjeté dans la forme et le délai prévus par la loi, le recours est recevable (art. 56 ss LPGA et 62 ss LPA). 4.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5. Le litige porte sur le droit du recourant aux prestations de l'intimée au-delà du 31 mai 2015.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w:t>
      </w:r>
    </w:p>
    <w:p>
      <w:r>
        <w:t>A/3940/2017 - 14/20 -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t>A/3940/2017 - 15/20 - d.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e.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w:t>
      </w:r>
    </w:p>
    <w:p>
      <w:r>
        <w:t>A/3940/2017 - 16/20 -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A/3940/2017 - 17/20 -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w:t>
      </w:r>
    </w:p>
    <w:p>
      <w:r>
        <w:t>A/3940/2017 - 18/20 -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10. En l’espèce, l’expertise du Dr R______ répond à tous les réquisits pour se voir reconnaître pleine valeur probante. Elle contient certes quelques erreurs de dates, qui s'expliquent notamment par des erreurs précédentes figurant au dossier. Ces erreurs ne remettent toutefois pas en cause les conclusions de l'expert. En effet, celui-ci a bien pris en compte dans son analyse les accidents passés du recourant et ses conclusions sont convaincantes.</w:t>
      </w:r>
    </w:p>
    <w:p>
      <w:r>
        <w:t>A/3940/2017 - 19/20 - Sur la base de son expertise, il convient de retenir que les atteintes à la santé du recourant persistant au-delà du 31 mai 2015 n'étaient plus en lien de causalité naturelle et adéquat avec les accidents qu'il avait subis. En conséquence, c’est à juste titre que l’intimée a mis un terme à son intervention au 31 mai 2015 dans sa décision du 16 juin 2017, qui doit être confirmée. 11. Infondé, le recours sera rejeté. 12. La procédure est gratuite.</w:t>
      </w:r>
    </w:p>
    <w:p>
      <w:r>
        <w:t>A/3940/2017 - 20/20 -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