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ATAS/738/2021 vom 5. Juli 2021</w:t>
      </w:r>
    </w:p>
    <w:p>
      <w:r>
        <w:t>GE Cour de justice, 2021-07-05, FR</w:t>
      </w:r>
    </w:p>
    <w:p>
      <w:r>
        <w:rPr>
          <w:b/>
        </w:rPr>
        <w:t xml:space="preserve">Quelle: </w:t>
      </w:r>
      <w:r>
        <w:t>https://mcp.opencaselaw.ch/entscheid/ge_gerichte_ATAS_738_2021</w:t>
      </w:r>
    </w:p>
    <w:p>
      <w:r>
        <w:t>FR: GE_GERICHTE ATAS/738/2021 du 5 juillet 2021</w:t>
      </w:r>
    </w:p>
    <w:p>
      <w:r>
        <w:t>IT: GE_GERICHTE ATAS/738/2021 del 5 luglio 2021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 ; qu'elle statue aussi, en application de l'art. 134 al. 3 let. a LOJ, sur les contestations prévues à l'art. 43 de la loi cantonale sur les prestations complémentaires cantonales du 25 octobre 1968 (LPCC - J 4 25) ; Que sa compétence pour juger du cas d’espèce est ainsi établie ; Qu'il y a lieu de prendre acte de ce que les héritiers de feu le recourant ne souhaitent pas poursuivre ;</w:t>
      </w:r>
    </w:p>
    <w:p>
      <w:r>
        <w:t>A/1387/2020 - 3/4 - Que faute de partie recourante, la cause ne peut être que rayée du rôle (ATAS/552/2020).</w:t>
      </w:r>
    </w:p>
    <w:p>
      <w:r>
        <w:t>A/1387/2020 - 4/4 - PAR CES MOTIFS, LA CHAMBRE DES ASSURANCES SOCIALES :</w:t>
      </w:r>
    </w:p>
    <w:p>
      <w:r>
        <w:t>Préalablement : 1. Ordonne la reprise de la procédure. Cela fait : 2. Constate que la procédure est devenue sans objet, faute de partie recourante. 3. Raye la cause du rôle, dans le sens des considérants. 4. Dit que la procédure est gratuite.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à l'office cantonal des faillites de Genève ainsi qu'au service des prestations complémentaires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