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ATAS/738/2018 vom 27. August 2018</w:t>
      </w:r>
    </w:p>
    <w:p>
      <w:r>
        <w:t>GE Cour de justice, 2018-08-27, FR</w:t>
      </w:r>
    </w:p>
    <w:p>
      <w:r>
        <w:rPr>
          <w:b/>
        </w:rPr>
        <w:t xml:space="preserve">Quelle: </w:t>
      </w:r>
      <w:r>
        <w:t>https://mcp.opencaselaw.ch/entscheid/ge_gerichte_ATAS_738_2018</w:t>
      </w:r>
    </w:p>
    <w:p>
      <w:r>
        <w:t>FR: GE_GERICHTE ATAS/738/2018 du 27 août 2018</w:t>
      </w:r>
    </w:p>
    <w:p>
      <w:r>
        <w:t>IT: GE_GERICHTE ATAS/738/2018 del 27 agosto 2018</w:t>
      </w:r>
    </w:p>
    <w:p>
      <w:pPr>
        <w:pStyle w:val="Heading2"/>
      </w:pPr>
      <w:r>
        <w:t>Erwägungen</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Qu'à teneur de l'art. 1 al. 1 LAI, les dispositions de la LPGA s'appliquent à l'assurance- invalidité, à moins que la loi n'y déroge expressément ; Que le délai de recours est de trente jours (art. 56 LPGA; art. 62 al. 1 de la de loi sur la procédure administrative du 12 septembre 1985 [LPA - E 5 10]); Qu'interjeté dans la forme et le délai prévus par la loi, le recours est recevable (art. 56 ss LPGA et 62 ss LPA) ; Que le litige porte sur le droit aux prestations de l'assuré, singulièrement sur sa capacité de travail, respectivement de gain dans une activité adaptée aux limitations fonctionnelles dues à son état de santé ;</w:t>
      </w:r>
    </w:p>
    <w:p>
      <w:r>
        <w:t>A/2111/2018 - 5/8 - Que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 Que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 Que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w:t>
      </w:r>
    </w:p>
    <w:p>
      <w:r>
        <w:t>A/2111/2018 - 6/8 -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 Que selon la jurisprudence, le juge appelé à connaître de la légalité d'une décision rendue par les organes de l'assurance sociale doit apprécier l'état de fait déterminant existant au moment où la décision litigieuse a été rendue (ATF 121 V 366 consid. 1b et les arrêts cités ; ATF 131 V 407 consid. 2.1.2.1) ; Qu'en l'espèce, il résulte tout d'abord de l'état du dossier au moment où la décision a été rendue que le projet de décision du 4 mai 2018, intégralement repris par l'intimé dans sa décision du 14 juin 2018, ne permettait pas à l'intimé d'aboutir à la conclusion que la capacité de travail de l'intéressé était entière dans une activité adaptée aux limitations fonctionnelles dues à son état de santé ; qu'en tant, en effet, que la décision entreprise est fondée sur l'avis du SMR du 11 janvier 2018, lequel s'est essentiellement basé sur le rapport du pneumologue (Prof. C______) du 3 avril 2017, elle n'est pas soutenable : l'interprétation que fait le SMR du rapport pneumologique susmentionné n'est pas fondée: le SMR considère en effet que l'on pouvait considérer la capacité de travail dans une activité adaptée à 100 %, au vu de la stabilité de l'atteinte pulmonaire sous traitement et de l'absence d'éléments de sévérité relevées par le pneumologue ; or, le rapport de ce spécialiste, datant de dix mois au moment où le SMR s'est prononcé, était lui-même fondé sur un dernier contrôle remontant au 5 décembre 2016; il relevait notamment que l'assuré était en traitement ambulatoire auprès du service de pneumologie des HUG depuis avril 2016, que la situation du patient était stable du point de vue respiratoire sur les trois derniers mois, en traitement; mais que la réhabilitation pulmonaire avait été interrompue en octobre 2016 en raison de douleurs dorsales importantes et qu'elle devait être reprise prochainement; qu'une reprise de l'activité professionnelle, respectivement une amélioration de la capacité de travail pourrait être envisagée, en fonction des progrès après réhabilitation; que sur le plan de l'exigibilité d'une activité adaptée, du point de vue respiratoire il ne pourrait guère être envisagé que des activités en position assise, le pneumologue craignant toutefois d'autres difficultés par rapport aux problèmes de dos; ainsi, contrairement à ce qu'en déduisait le SMR, le Prof. C______ ne s'est pas prononcé concrètement sur la capacité de travail dans une activité adaptée, et encore moins n'en a-t-il déterminé l'importance, dès lors que la question dépendrait du résultat de la réhabilitation qui n'avait pas encore été reprise au moment de l'établissement du rapport du pneumologue; d'autant que ce dernier émettait encore des réserves au sujet de cette capacité de travail, en relation avec les importants problèmes de dos qui avaient justifié la suspension de la réhabilitation pulmonaire. Le</w:t>
      </w:r>
    </w:p>
    <w:p>
      <w:r>
        <w:t>A/2111/2018 - 7/8 - SMR aurait donc déjà à ce stade dû requérir des renseignements médicaux actualisés pour pouvoir valablement se prononcer; ceci ne pouvait guère échapper à l'intimé ; Que la décision entreprise reprend les termes du projet de décision antérieure, au motif qu'« en l'absence de contestation de sa part dans le délai fixé, l'OAI considérant qu'il était d'accord avec le contenu du projet de décision », faisant ainsi totalement abstraction de la note téléphonique versée au dossier, selon laquelle l'assuré s'étant manifesté dans le délai de trente jours du projet de décision, contestait la capacité de travail de 100 % dans une activité adaptée, expliquant qu'il venait de subir une ablation d'un tiers du poumon, et qu'avec sa BPCO il ne voyait pas comment il pourrait travailler ; Que certes, à l'occasion de cet entretien téléphonique, le gestionnaire de l'OAI avait transmis copie de son dossier à l'assuré, en l'invitant à le soumettre à son médecin, afin que ce dernier explique pourquoi il ne pourrait pas travailler; mais sans avoir attiré l'attention de l'assuré sur le délai dans lequel il devrait produire ce document médical complémentaire ; Qu'en l'espèce, l'OAI a rendu sa décision le 14 juin 2018, alors que de son côté, l'assuré avait entrepris les démarches auprès de son médecin traitant, après réception de la copie du dossier de l'intimé, communiquant à l'OAI le 18 juin 2018 le rapport de son pneumologue établi le 13 juin 2018, confirmant l'aggravation de l'état de santé de son patient, annoncée à l'OAI par ce dernier à fin mai 2018 - soit antérieurement à la décision entreprise - le rapport lui-même ayant été, au degré de la vraisemblance prépondérante, rendu la veille de la décision entreprise, et expliquant les raisons pour lesquelles une activité professionnelle n'est pas envisageable, selon le médecin traitant ; Qu'il apparaît ainsi pleinement justifié que l'intimé, dans sa détermination sur le recours, ait proposé implicitement l'admission du recours et ait conclu au renvoi du dossier à l'OAI ; Qu'ainsi, le recours sera admis, la décision entreprise annulée, et le dossier retourné à l'OAI, charge à ce dernier de compléter l'instruction médicale, notamment en recueillant tous renseignements médicaux utiles et actualisés, tant en ce qui concerne l'aspect pneumologique, qu'en ce qui concerne les problèmes de dos, et tout autre aspect utile qui pourrait apparaître dans le cadre de cette instruction complémentaire, notamment au vu des observations initiales du SMR par rapport aux autres comorbidités qui méritaient d'être investiguées (avis du SMR du 23 janvier 2017), ceci avant de rendre une nouvelle décision ; Qu'étant donné que, depuis le 1er juillet 2006, la procédure n'est plus gratuite (art. 69 al. 1bis LAI), au vu du sort du recours, il y aurait lieu de condamner l'intimé au paiement d'un émolument; toutefois, dans le cas d'espèce, la chambre de céans y renoncera, au vu des circonstances particulières dans lesquelles la procédure de recours a été induite, l'OAI n'ayant eu d'autre solution que de transmettre à la chambre de céans pour motif de compétence le courrier de l'assuré et son annexe, reçus le 18 juin 2018, soit dans les jours qui ont suivi la décision entreprise.</w:t>
      </w:r>
    </w:p>
    <w:p>
      <w:r>
        <w:t>A/2111/2018 - 8/8 - PAR CES MOTIFS, LA CHAMBRE DES ASSURANCES SOCIALES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