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ATAS/738/2008 vom 15. Januar 2008</w:t>
      </w:r>
    </w:p>
    <w:p>
      <w:r>
        <w:t>GE Cour de justice, 2008-01-15, FR</w:t>
      </w:r>
    </w:p>
    <w:p>
      <w:r>
        <w:rPr>
          <w:b/>
        </w:rPr>
        <w:t xml:space="preserve">Quelle: </w:t>
      </w:r>
      <w:r>
        <w:t>https://mcp.opencaselaw.ch/entscheid/ge_gerichte_ATAS_738_2008</w:t>
      </w:r>
    </w:p>
    <w:p>
      <w:r>
        <w:t>FR: GE_GERICHTE ATAS/738/2008 du 15 janvier 2008</w:t>
      </w:r>
    </w:p>
    <w:p>
      <w:r>
        <w:t>IT: GE_GERICHTE ATAS/738/2008 del 15 gennaio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Interjeté dans les délai et forme prévus par la loi, le recours doit être déclaré recevable (art. 60 et 61 LPGA, par renvoi de l’art. 1 al. 1 de loi fédérale sur l’assurance-chômage obligatoire et l’indemnité en cas d’insolvabilité du 25 juin 1982, LACI, et art. 89B de la loi genevoise sur la procédure administrative du 12 septembre 1985, LPA).</w:t>
      </w:r>
    </w:p>
    <w:p>
      <w:r>
        <w:rPr>
          <w:b/>
        </w:rPr>
        <w:t>E. 3</w:t>
      </w:r>
    </w:p>
    <w:p>
      <w:r>
        <w:t>Le litige porte sur le droit de l'OCE de prononcer à l'encontre de l'assurée une suspension d'une durée de 31 jours dans l'exercice de son droit à l'indemnité, au motif qu'elle avait laissé échapper une possibilité de retrouver un emploi.</w:t>
      </w:r>
    </w:p>
    <w:p>
      <w:r>
        <w:t>A/1530/2008 - 4/7 -</w:t>
      </w:r>
    </w:p>
    <w:p>
      <w:r>
        <w:rPr>
          <w:b/>
        </w:rPr>
        <w:t>E. 4</w:t>
      </w:r>
    </w:p>
    <w:p>
      <w:r>
        <w:t>Aux termes de l’art. 16 al. 1 LACI, en règle générale, l’assuré doit accepter immédiatement tout travail en vue de diminuer le dommage. L'assuré sera suspendu dans l'exercice de son droit à l'indemnité s'il ne fait pas son possible pour trouver un travail convenable (art. 30 al. let. c LACI), ou s'il n'observe pas les prescriptions de contrôle du chômage ou les instructions de l'office du travail, notamment en refusant un travail convenable qui lui est assigné (art. 30 al. 1 let. d LACI). Selon la jurisprudence, les éléments constitutifs d'une inobservation des instructions de l'office du travail sont également réunis lorsqu'un assuré omet de donner suite à l'assignation d'un emploi (arrêt non publié du 10 septembre 1998, cause C 242/98).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w:t>
      </w:r>
    </w:p>
    <w:p>
      <w:r>
        <w:rPr>
          <w:b/>
        </w:rPr>
        <w:t>E. 5</w:t>
      </w:r>
    </w:p>
    <w:p>
      <w:r>
        <w:t>En l'espèce, l'OCE a enjoint à l'assurée de contacter l'entreprise XC__________ SA le 24 octobre 2007. Le 9 novembre 2007, l'entreprise a constaté que l'assurée n'avait pas pris contact. L'assurée quant à elle soutient lui avoir écrit le jour même de l'assignation, voire le lendemain. L'entreprise affirme toutefois n'avoir pas reçu son courrier. L'assurée lui en a par la suite adressé copie par FAX. Il appert de la partie en fait qui précède qu'aucune copie de ce courrier ne peut être produite. Son existence et sont envoi à l'entreprise à une date déterminée ne peut ainsi être prouvé.</w:t>
      </w:r>
    </w:p>
    <w:p>
      <w:r>
        <w:t>A/1530/2008 - 5/7 -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Le fardeau de la preuve incombe en principe à la partie qui entend en tirer une conséquence (ATF 124 V 402). Force est en l'espèce de constater que l'assurée n'est pas en mesure d'établir à satisfaction de droit qu'elle a bel et bien écrit à l'entreprise XC__________ SA dans un délai de dix jours dès l'assignation. Le Tribunal de céans relève également que, selon l'OCE, l'assurée n'a pas non plus pris contact auprès de X___________ Sàrl, pour un autre poste assigné le même jour. L'assurée ne le conteste pas. Qui plus est, elle n'a fait figurer aucune des deux recherches sur les feuilles de recherches d'emploi d'octobre ou de novembre 2007. Interrogée à ce propos elle n'a fourni que des explications confuses. Il apparait ainsi vraisemblable, au degré requis par la jurisprudence, qu'en réalité, l'assurée a écarté de la liste des postes que lui avait assigné l'OCE, X___________ Sàrl et XC__________ SA. Le Tribunal de céans retiendra en conséquence que l'assurée n'a manifestement pas mis tout en œuvre pour obtenir l'emploi qui lui avait été assigné. En outre il n'est pas contesté que l'emploi de réceptionniste proposé revêtait un caractère convenable au sens de l'art. 16 al. 1 LACI. C'est dès lors à juste titre que le droit de l'assurée aux indemnités de chômage a été suspendu en application de l'art. 30 al. 1 let. d LACI.</w:t>
      </w:r>
    </w:p>
    <w:p>
      <w:r>
        <w:rPr>
          <w:b/>
        </w:rPr>
        <w:t>E. 6</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OACI dispose qu'il y a faute grave lorsque l'assuré abandonne</w:t>
      </w:r>
    </w:p>
    <w:p>
      <w:r>
        <w:t>A/1530/2008 - 6/7 - un emploi réputé convenable sans être assuré d'obtenir un nouvel emploi ou lorsqu'il refuse un emploi réputé convenable sans motif valable.</w:t>
      </w:r>
    </w:p>
    <w:p>
      <w:r>
        <w:rPr>
          <w:b/>
        </w:rPr>
        <w:t>E. 7</w:t>
      </w:r>
    </w:p>
    <w:p>
      <w:r>
        <w:t>Selon l'échelle des suspensions élaborée par le Secrétariat d'Etat à l'économie (SECO), la suspension prévue en cas de premier refus d'un emploi de durée indéterminée ou d'un gain intermédiaire assigné, ou lorsque l'assuré ne donne pas suite à une assignation, va de 31 à 45 jours (cf circulaire IC janvier 2007 D72). La faute commise est qualifiée de grave.</w:t>
      </w:r>
    </w:p>
    <w:p>
      <w:r>
        <w:rPr>
          <w:b/>
        </w:rPr>
        <w:t>E. 8</w:t>
      </w:r>
    </w:p>
    <w:p>
      <w:r>
        <w:t>En l'espèce l'OCE a fixé la sanction à 31 jours, soit au minimum prévu par le SECO. Force est de constater que cette sanction est justifiée et respecte au demeurant le principe de la proportionnalité.</w:t>
      </w:r>
    </w:p>
    <w:p>
      <w:r>
        <w:rPr>
          <w:b/>
        </w:rPr>
        <w:t>E. 9</w:t>
      </w:r>
    </w:p>
    <w:p>
      <w:r>
        <w:t>Aussi le recours, mal fondé, doit-il être rejeté.</w:t>
      </w:r>
    </w:p>
    <w:p>
      <w:r>
        <w:t>A/1530/2008 - 7/7 -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