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ATAS/737/2023 vom 2. Oktober 2023</w:t>
      </w:r>
    </w:p>
    <w:p>
      <w:r>
        <w:t>GE Cour de justice, 2023-10-02, FR</w:t>
      </w:r>
    </w:p>
    <w:p>
      <w:r>
        <w:rPr>
          <w:b/>
        </w:rPr>
        <w:t xml:space="preserve">Quelle: </w:t>
      </w:r>
      <w:r>
        <w:t>https://mcp.opencaselaw.ch/entscheid/ge_gerichte_ATAS_737_2023</w:t>
      </w:r>
    </w:p>
    <w:p>
      <w:r>
        <w:t>FR: GE_GERICHTE ATAS/737/2023 du 2 octobre 2023</w:t>
      </w:r>
    </w:p>
    <w:p>
      <w:r>
        <w:t>IT: GE_GERICHTE ATAS/737/2023 del 2 ottobre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2.1</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3.2</w:t>
      </w:r>
    </w:p>
    <w:p>
      <w:r>
        <w:t>et les références ; ATF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w:t>
      </w:r>
    </w:p>
    <w:p>
      <w:r>
        <w:t>A/3450/2022 - 25/35 - 15.2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15.3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15.4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16.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w:t>
      </w:r>
    </w:p>
    <w:p>
      <w:r>
        <w:t>A/3450/2022 - 26/35 -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 17.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18.</w:t>
      </w:r>
    </w:p>
    <w:p>
      <w:r>
        <w:t>18.1 En l'occurrence, l'intimé s'est fondé sur l'expertise bidisciplinaire réalisée par les Dr L______ et M______ pour rendre sa décision litigieuse, par laquelle il a accordé une rente d'invalidité à la recourante, limitée au 30 avril 2020. Sur la base des nouveaux rapports médicaux obtenus dans le cadre de la procédure de recours, l'intimé a modifié ses conclusions et soutenu que la rente entière devait être versée jusqu'en décembre 2020, en raison de l'incapacité de travail liée aux suites postopératoires de l'intervention du 10 juin 2020. Avec l'intimé, il faut retenir que le postulat de l'expert rhumatologue selon lequel la capacité de travail de la recourante se serait améliorée dès le mois de mars 2020 n'est pas soutenable. Cette conclusion ne tient en effet pas compte de la deuxième intervention que la recourante a subie en juin 2020, qui a justifié des arrêts de travail documentés et qui entraîne généralement, selon le SMR, une incapacité de travail d'au minimum quatre à six mois. À ce propos, on constate que la recourante a évoqué cette deuxième intervention lors de l'entretien qu'elle a eu avec l'expert, sans que ce dernier investigue de quelle opération il s'agissait (alors</w:t>
      </w:r>
    </w:p>
    <w:p>
      <w:r>
        <w:t>A/3450/2022 - 27/35 - que les pièces au dossier n'en faisaient pas état) ou n'en discute dans le cadre de son évaluation médicale. De plus, l'expert rhumatologue s'est fondé sur le rapport médical du Dr G______ pour affirmer que l'incapacité de travail de la recourante dans une activité adaptée était donnée jusqu'au mois de février 2020 uniquement. Or, même si ce médecin a indiqué que le potentiel de réadaptation de la recourante existait et qu'elle avait une capacité de travail exigible de 100% dans une activité adaptée, il a également renvoyé au Dr D______ pour déterminer le début de l'aptitude à la réadaptation. Ainsi, à défaut d'autres éclaircissements, le Dr L______ ne pouvait retenir, sur la seule base de la lecture du rapport médical du 21 février 2020, que la recourante disposait depuis lors d'une capacité de travail entière dans une activité adaptée. De surcroît, quand bien même cette question n'est pas décisive sur le plan du droit à la rente d'invalidité compte tenu de la nécessité d'une incapacité de travail d'au moins 40% en moyenne durant une année au sens de l'art. 28 al. 1 let. b LAI, l'expert rhumatologue ne motive pas son point de vue selon lequel la capacité de travail de la recourante dans une activité adaptée serait entière, hormis pour la période postopératoire à l'intervention du 16 avril 2019. On ne discerne en particulier pas pour quelle raison il a exclu une incapacité de travail préalablement à la réalisation de l'opération. C'est en outre à tort, dans ses réponses aux questions du mandat, qu'il situe l'opération le 18 avril 2019. Par ailleurs, alors même que la Dre C______ et le Dr D______ mentionnent que les douleurs de la recourante ont un substrat clinique – ce que ne semble pas contester le SMR – le Dr L______ le nie sans justification compréhensible, alors même que son examen clinique a mis en évidence une limitation douloureuse de différentes parties du corps. Enfin, l'expert n'a pas suffisamment expliqué pour quelle raison il excluait une détérioration de la capacité de travail de la recourante dès décembre 2020, contrairement à l'avis plusieurs fois soutenu par la Dre C______ sur ce point, et alors même que la recourante a mis fin à son placement à l'essai dès le 19 janvier 2021 sur indication de sa médecin traitante compte tenu de l'évolution négative de son état de santé. Les éléments qui précèdent permettent de mettre en doute les conclusions du Dr L______, de sorte qu'il apparaît nécessaire d'éclaircir la situation médicale de la recourante sous l'angle rhumatologique, en particulier concernant la période postérieure à décembre 2020. 18.2 S'agissant de l'expertise psychiatrique réalisée par le Dr M______, elle aboutit à des conclusions diamétralement opposées à celles des psychiatres traitantes de la recourante, lesquelles, contrairement à l'expert, retiennent la présence de troubles psychiques invalidants.</w:t>
      </w:r>
    </w:p>
    <w:p>
      <w:r>
        <w:t>A/3450/2022 - 28/35 - Le fait que les trois psychiatres retiennent chacun un diagnostic différent (trouble panique non invalidant selon l'expert, trouble de l'adaptation avec réaction dépressive prolongée invalidant selon la Dre J______ et trouble dépressif récurrent, épisode actuel moyen invalidant selon la Dre P______), rend nécessaire la réalisation d'une expertise psychiatrique judiciaire afin de départager leurs points de vue. Cela est d'autant plus vrai que la description d'une journée-type et des ressources de la recourante est fondamentalement différente selon l'expert psychiatre et les psychiatres traitantes Il apparaît d'ailleurs que l'appréciation du Dr M______, selon laquelle les difficultés psychiques rencontrées par la recourante ne sont pas invalidantes, sont contredites de manière substantielle par la Dre P______ qui décrit précisément en quoi la recourante présente, contrairement à l'avis de l'expert, une perte d'élan vital et une réduction importante de ses activités quotidiennes. La Dre P______ motive par ailleurs de manière précise le diagnostic qu'elle retient et les explications qu'elle donne pour réfuter celui posé par le Dr M______ – précisant que les symptômes de la lignée anxieuse présentés par la recourante font partie du tableau de la dépression, certaines dépressions étant marquées par une prédominance de ce type de symptômes – sont crédibles. D'autres éléments, tels qu'une erreur de de classification du trouble panique par l'expert psychiatre (qui cite, dans l'évaluation consensuelle, le code F45.1 relatif au trouble somatoforme indifférencié) ou la contradiction existant entre le status psychiatrique, ne faisant pas état d'une altération de la mémoire, et l'indication que la recourante ne sait pas depuis quand elle a débuté un suivi psychiatrique, permettent en outre de douter de la fiabilité des conclusions du Dr M______. De plus, contrairement à ce qu'indique l'intimé, l'aggravation potentielle sur le plan psychiatrique semble antérieure au prononcé de la décision, la Dre P______ relevant que les symptômes sont apparus en mars 2021 et que les limitations fonctionnelles existent depuis fin 2021-début 2022. La recourante avait par ailleurs débuté un suivi psychiatrique auprès de la Dre J______ au printemps 2021 et celle-ci avait diagnostiqué une atteinte psychique invalidante. 18.3 Au vu de ce qui précède, il est nécessaire de procéder à la réalisation d'une expertise judiciaire bidisciplinaire en rhumatologie et en psychiatrie, afin de déterminer la nature des troubles de la recourante, s'ils sont invalidants, respectivement depuis quand et à quelle hauteur. Enfin, la nomination de deux experts dans les deux disciplines susvisées permettra de discuter consensuellement le cas et d'établir l'éventuelle influence réciproque des troubles psychiques sur les atteintes somatiques et vice-versa, étant relevé que selon la Dre P______ l'état de dépression de la recourante peut renforcer l'intensité des douleurs ressenties.</w:t>
      </w:r>
    </w:p>
    <w:p>
      <w:r>
        <w:t>A/3450/2022 - 29/35 - Du point de vue psychiatrique, la question D1 sera complétée et une question 11.3 sera ajoutée, dans le sens requis par l’intimé.</w:t>
      </w:r>
    </w:p>
    <w:p>
      <w:r>
        <w:t>A/3450/2022 - 30/35 -</w:t>
      </w:r>
    </w:p>
    <w:p>
      <w:r>
        <w:t>PAR CES MOTIFS, LA CHAMBRE DES ASSURANCES SOCIALES : Statuant préparatoirement I. Ordonne une expertise médicale psychiatrique et rhumatologique de Madame A______. La confie aux docteurs R______ et S______.</w:t>
      </w:r>
    </w:p>
    <w:p>
      <w:r>
        <w:t>Dit que la mission d’expertise sera la suivante : DU POINT DE VUE RHUMATOLOGIQUE : A. Prendre connaissance du dossier de la cause. B. Si nécessaire prendre tous renseignements auprès des médecins ayant traité la personne expertisée, notamment auprès des Drs D______, G______, I______, H______, C______ et O______. C. Examiner la personne expertisée et, si nécessaire, ordonner d'autres examens, notamment sur le plan neurologique. D. Établir un rapport détaillé comprenant les éléments suivants : 1. Anamnèse détaillée 2. Plaintes de la personne expertisée 3. Status et constatations objectives 4. Diagnostics</w:t>
      </w:r>
    </w:p>
    <w:p>
      <w:r>
        <w:rPr>
          <w:b/>
        </w:rPr>
        <w:t>E. 4</w:t>
      </w:r>
    </w:p>
    <w:p>
      <w:r>
        <w:t>Le 1er janvier 2022, sont entrées en vigueur les modifications de la LAI du 19 juin 2020 (développement continu de l’AI ; RO 2021 705) ainsi que celles du 3 novembre 2021 du règlement sur l’assurance-invalidité du 17 janvier 1961 (RAI - RS 831.201; RO 2021 706).</w:t>
      </w:r>
    </w:p>
    <w:p>
      <w:r>
        <w:t>A/3450/2022 - 15/35 -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concerne un premier octroi de rente dont le droit est né avant le 1er janvier 2022, de sorte que les dispositions légales applicables seront citées dans leur ancienne teneur.</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4.2.2</w:t>
      </w:r>
    </w:p>
    <w:p>
      <w:r>
        <w:t>Dates d'apparition</w:t>
      </w:r>
    </w:p>
    <w:p>
      <w:r>
        <w:rPr>
          <w:b/>
        </w:rPr>
        <w:t>E. 4.3</w:t>
      </w:r>
    </w:p>
    <w:p>
      <w:r>
        <w:t>En particulier, l'état de santé de la personne expertisée s'est-il amélioré/détérioré depuis mars 2021 ? 5. Limitations fonctionnelles</w:t>
      </w:r>
    </w:p>
    <w:p>
      <w:r>
        <w:rPr>
          <w:b/>
        </w:rPr>
        <w:t>E. 5</w:t>
      </w:r>
    </w:p>
    <w:p>
      <w:r>
        <w:t>Le délai de recours est de trente jours (art. 56 LPGA ; art. 62 al. 1 de la de loi sur la procédure administrative du 12 septembre 1985 [LPA - E 5 10]). Interjeté dans la forme et le délai prévus par la loi, compte tenu du fait qu’un recours déposé devant une autorité incompétente doit être transmis d’office à la juridiction administrative compétente (comme y a procédé l'intimé) et le recourant en être averti, l’acte de recours étant réputé déposé à la date à laquelle il a été adressé à la première autorité (art. 64 al. 2 et 89A LPA ; cf. aussi art. 30 et 58 al. 3 LPGA), le recours est recevable.</w:t>
      </w:r>
    </w:p>
    <w:p>
      <w:r>
        <w:rPr>
          <w:b/>
        </w:rPr>
        <w:t>E. 5.1</w:t>
      </w:r>
    </w:p>
    <w:p>
      <w:r>
        <w:t>Indiquer les limitations fonctionnelles en relation avec chaque diagnostic</w:t>
      </w:r>
    </w:p>
    <w:p>
      <w:r>
        <w:rPr>
          <w:b/>
        </w:rPr>
        <w:t>E. 5.1.2</w:t>
      </w:r>
    </w:p>
    <w:p>
      <w:r>
        <w:t>Date d'apparition</w:t>
      </w:r>
    </w:p>
    <w:p>
      <w:r>
        <w:rPr>
          <w:b/>
        </w:rPr>
        <w:t>E. 5.2</w:t>
      </w:r>
    </w:p>
    <w:p>
      <w:r>
        <w:t>Les plaintes sont-elles objectivées ? 6. Cohérence</w:t>
      </w:r>
    </w:p>
    <w:p>
      <w:r>
        <w:rPr>
          <w:b/>
        </w:rPr>
        <w:t>E. 6</w:t>
      </w:r>
    </w:p>
    <w:p>
      <w:r>
        <w:t>De jurisprudence constante, le juge apprécie en règle générale la légalité des décisions entreprises d'après l'état de fait existant au moment où la décision litigieuse a été rendue (ATF 144 V 210 consid. 4.3.1 ; ATF 132 V 215 consid. 3.1.1). Les faits survenus postérieurement, et qui ont modifié cette situation, doivent en principe faire l'objet d'une nouvelle décision administrative (ATF 144 V 210 consid. 4.3.1 ; ATF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6.1</w:t>
      </w:r>
    </w:p>
    <w:p>
      <w:r>
        <w:t>Est-ce que le tableau clinique est cohérent, compte tenu du ou des diagnostic(s) retenu(s) ou y a-t-il des atypies ?</w:t>
      </w:r>
    </w:p>
    <w:p>
      <w:r>
        <w:rPr>
          <w:b/>
        </w:rPr>
        <w:t>E. 6.1.1</w:t>
      </w:r>
    </w:p>
    <w:p>
      <w:r>
        <w:t>Si non ou dans une mesure restreinte, pour quels motifs ? Quelles sont les limitations fonctionnelles qui entrent en ligne de compte ?</w:t>
      </w:r>
    </w:p>
    <w:p>
      <w:r>
        <w:rPr>
          <w:b/>
        </w:rPr>
        <w:t>E. 6.1.2</w:t>
      </w:r>
    </w:p>
    <w:p>
      <w:r>
        <w:t>Si oui, quelle activité lucrative ? À quel taux ? Depuis quelle date ?</w:t>
      </w:r>
    </w:p>
    <w:p>
      <w:r>
        <w:rPr>
          <w:b/>
        </w:rPr>
        <w:t>E. 6.1.3</w:t>
      </w:r>
    </w:p>
    <w:p>
      <w:r>
        <w:t>En particulier, est-il exigible de la personne expertisée qu’elle exerce comme assistante administrative ? Si oui à quel taux et depuis quelle date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w:t>
      </w:r>
    </w:p>
    <w:p>
      <w:r>
        <w:t>A/3450/2022 - 33/35 -</w:t>
      </w:r>
    </w:p>
    <w:p>
      <w:r>
        <w:rPr>
          <w:b/>
        </w:rPr>
        <w:t>E. 6.4</w:t>
      </w:r>
    </w:p>
    <w:p>
      <w:r>
        <w:t>Est-ce que la personne expertisée s'est engagée ou s'engage dans les traitements qui sont raisonnablement exigibles et possiblement efficaces dans son cas ou n'a-t-elle que peu ou pas de demande de soins ? 7. Personnalité</w:t>
      </w:r>
    </w:p>
    <w:p>
      <w:r>
        <w:rPr>
          <w:b/>
        </w:rPr>
        <w:t>E. 7</w:t>
      </w:r>
    </w:p>
    <w:p>
      <w:r>
        <w:t>Compte tenu des dernières conclusions de l'intimé, le litige porte sur le droit de la recourante à une rente d'invalidité postérieurement à décembre 2020.</w:t>
      </w:r>
    </w:p>
    <w:p>
      <w:r>
        <w:rPr>
          <w:b/>
        </w:rPr>
        <w:t>E. 7.1</w:t>
      </w:r>
    </w:p>
    <w:p>
      <w:r>
        <w:t>Est-ce que la personne expertisée présente un trouble de la personnalité et si oui, lequel, selon les critères diagnostiques des ouvrages de référence ?</w:t>
      </w:r>
    </w:p>
    <w:p>
      <w:r>
        <w:rPr>
          <w:b/>
        </w:rPr>
        <w:t>E. 7.1.1</w:t>
      </w:r>
    </w:p>
    <w:p>
      <w:r>
        <w:t>Si non ou dans une mesure restreinte, pour quels motifs ? Quelles sont les limitations fonctionnelles qui entrent en ligne de compte, et pour quelles activités ménagères ?</w:t>
      </w:r>
    </w:p>
    <w:p>
      <w:r>
        <w:rPr>
          <w:b/>
        </w:rPr>
        <w:t>E. 7.1.2</w:t>
      </w:r>
    </w:p>
    <w:p>
      <w:r>
        <w:t>Si oui, à quel taux ? Depuis quelle date ? 8. Traitement</w:t>
      </w:r>
    </w:p>
    <w:p>
      <w:r>
        <w:rPr>
          <w:b/>
        </w:rPr>
        <w:t>E. 7.2</w:t>
      </w:r>
    </w:p>
    <w:p>
      <w:r>
        <w:t>Est-ce que la personne expertisée présente des traits de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Ressources</w:t>
      </w:r>
    </w:p>
    <w:p>
      <w:r>
        <w:rPr>
          <w:b/>
        </w:rPr>
        <w:t>E. 8</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arrêt du Tribunal fédéral 9C_1006/2010 du 22 mars 2011 consid 2.2). Dans le cadre d'une révision de rente dans la constellation susvisée, la date de la modification est déterminée conformément à l'art. 88a RAI (ATF 131 V 164</w:t>
      </w:r>
    </w:p>
    <w:p>
      <w:r>
        <w:t>A/3450/2022 - 16/35 - consid. 2.2 p. 165 ; ATF 125 V 413 consid. 2d ; arrêt du Tribunal fédéral 9C_134/2015 consid. 4.1 et les références). En revanche, l'art. 88bis RAI n'est pas applicable dans cette éventualité, du moment que l'on ne se trouve pas en présence d'une révision de la rente au sens strict (ATF 125 V 413 consid. 2d ; arrêt du Tribunal fédéral I 621/04 du 12 octobre 2005 consid. 3.2 et les références ; voir aussi le ch. 4018 de la Circulaire de l'OFAS sur l'invalidité et l'impotence dans l'assurance-invalidité [CIIAI], valable à partir du 1er janvier 2013).</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d) familial 9. Capacité de travail</w:t>
      </w:r>
    </w:p>
    <w:p>
      <w:r>
        <w:rPr>
          <w:b/>
        </w:rPr>
        <w:t>E. 9</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9.1</w:t>
      </w:r>
    </w:p>
    <w:p>
      <w:r>
        <w:t>La personne expertisée est-elle capable d’exercer son ancienne activité lucrative ?</w:t>
      </w:r>
    </w:p>
    <w:p>
      <w:r>
        <w:rPr>
          <w:b/>
        </w:rPr>
        <w:t>E. 9.1.2</w:t>
      </w:r>
    </w:p>
    <w:p>
      <w:r>
        <w:t>Si non, ou seulement partiellement, pourquoi ? Quelles sont les limitations fonctionnelles qui entrent en ligne de compte ?</w:t>
      </w:r>
    </w:p>
    <w:p>
      <w:r>
        <w:rPr>
          <w:b/>
        </w:rPr>
        <w:t>E. 9.1.3</w:t>
      </w:r>
    </w:p>
    <w:p>
      <w:r>
        <w:t>Depuis quelle date sa capacité de travail est-elle réduite/ nulle ?</w:t>
      </w:r>
    </w:p>
    <w:p>
      <w:r>
        <w:rPr>
          <w:b/>
        </w:rPr>
        <w:t>E. 9.2</w:t>
      </w:r>
    </w:p>
    <w:p>
      <w:r>
        <w:t>La personne expertisée est-elle capable d’exercer une activité lucrative adaptée à ses limitations fonctionnelles ?</w:t>
      </w:r>
    </w:p>
    <w:p>
      <w:r>
        <w:rPr>
          <w:b/>
        </w:rPr>
        <w:t>E. 9.2.1</w:t>
      </w:r>
    </w:p>
    <w:p>
      <w:r>
        <w:t>Si non ou dans une mesure restreinte, pour quels motifs ? Quelles sont les limitations fonctionnelles qui entrent en ligne de compte ?</w:t>
      </w:r>
    </w:p>
    <w:p>
      <w:r>
        <w:rPr>
          <w:b/>
        </w:rPr>
        <w:t>E. 9.2.2</w:t>
      </w:r>
    </w:p>
    <w:p>
      <w:r>
        <w:t>Si oui, quelle activité lucrative ? À quel taux ? Depuis quelle date ?</w:t>
      </w:r>
    </w:p>
    <w:p>
      <w:r>
        <w:rPr>
          <w:b/>
        </w:rPr>
        <w:t>E. 9.3</w:t>
      </w:r>
    </w:p>
    <w:p>
      <w:r>
        <w:t>Des mesures médicales sont-elles nécessaires préalablement à la reprise d’une activité lucrative ? Si oui, lesquelles ?</w:t>
      </w:r>
    </w:p>
    <w:p>
      <w:r>
        <w:t>A/3450/2022 - 34/35 -</w:t>
      </w:r>
    </w:p>
    <w:p>
      <w:r>
        <w:rPr>
          <w:b/>
        </w:rPr>
        <w:t>E. 9.4</w:t>
      </w:r>
    </w:p>
    <w:p>
      <w:r>
        <w:t>Comment la capacité de travail de la personne expertisée a-t-elle évolué depuis 2021 ?</w:t>
      </w:r>
    </w:p>
    <w:p>
      <w:r>
        <w:rPr>
          <w:b/>
        </w:rPr>
        <w:t>E. 9.5</w:t>
      </w:r>
    </w:p>
    <w:p>
      <w:r>
        <w:t>Quel est votre pronostic quant à l’exigibilité de la reprise d’une activité lucrative ? 10. Capacités fonctionnelles quant aux tâches ménagères</w:t>
      </w:r>
    </w:p>
    <w:p>
      <w:r>
        <w:rPr>
          <w:b/>
        </w:rPr>
        <w:t>E. 10</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10.1</w:t>
      </w:r>
    </w:p>
    <w:p>
      <w:r>
        <w:t>La personne expertisée est-elle capable d’exercer ses tâches ménagères ?</w:t>
      </w:r>
    </w:p>
    <w:p>
      <w:r>
        <w:rPr>
          <w:b/>
        </w:rPr>
        <w:t>E. 10.1.1</w:t>
      </w:r>
    </w:p>
    <w:p>
      <w:r>
        <w:t>Si non ou dans une mesure restreinte, pour quels motifs ? Quelles sont les limitations fonctionnelles qui entrent en ligne de compte, et pour quelles activités ménagères ?</w:t>
      </w:r>
    </w:p>
    <w:p>
      <w:r>
        <w:rPr>
          <w:b/>
        </w:rPr>
        <w:t>E. 10.1.2</w:t>
      </w:r>
    </w:p>
    <w:p>
      <w:r>
        <w:t>Si oui, à quel taux ? Depuis quelle date ? 11. Traitement</w:t>
      </w:r>
    </w:p>
    <w:p>
      <w:r>
        <w:rPr>
          <w:b/>
        </w:rPr>
        <w:t>E. 11</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w:t>
      </w:r>
    </w:p>
    <w:p>
      <w:r>
        <w:t>A/3450/2022 - 17/35 - 29 al. 1 LPGA. Selon l’art. 29 al. 3 LAI, la rente est versée dès le début du mois au cours duquel le droit prend naissance.</w:t>
      </w:r>
    </w:p>
    <w:p>
      <w:r>
        <w:rPr>
          <w:b/>
        </w:rPr>
        <w:t>E. 11.1</w:t>
      </w:r>
    </w:p>
    <w:p>
      <w:r>
        <w:t>Examen du traitement suivi par la personne expertisée et analyse de son adéquation.</w:t>
      </w:r>
    </w:p>
    <w:p>
      <w:r>
        <w:rPr>
          <w:b/>
        </w:rPr>
        <w:t>E. 11.2</w:t>
      </w:r>
    </w:p>
    <w:p>
      <w:r>
        <w:t>Propositions thérapeutiques et analyse de leurs effets sur la capacité de travail de la personne expertisée.</w:t>
      </w:r>
    </w:p>
    <w:p>
      <w:r>
        <w:rPr>
          <w:b/>
        </w:rPr>
        <w:t>E. 11.3</w:t>
      </w:r>
    </w:p>
    <w:p>
      <w:r>
        <w:t>Effectuer un dosage sanguin des médicaments psychotropes et antalgiques, afin d’analyser la compliance et/ou la biodisponibilité. 12. Appréciation des avis médicaux au dossier</w:t>
      </w:r>
    </w:p>
    <w:p>
      <w:r>
        <w:rPr>
          <w:b/>
        </w:rPr>
        <w:t>E. 12</w:t>
      </w:r>
    </w:p>
    <w:p>
      <w:r>
        <w:t>juillet 2019 consid. 4.3 et la référence ; arrêt du Tribunal fédéral 9C_724/2018 du 11 juillet 2019 consid. 7). En l’absence d’un diagnostic psychiatrique, une telle appréciation n’a pas non plus à être effectuée (arrêt du Tribunal fédéral 9C_176/2018 du 16 août 2018 consid. 3.2.2).</w:t>
      </w:r>
    </w:p>
    <w:p>
      <w:r>
        <w:rPr>
          <w:b/>
        </w:rPr>
        <w:t>E. 12.1</w:t>
      </w:r>
    </w:p>
    <w:p>
      <w:r>
        <w:t>Êtes-vous d’accord avec les avis du Dr M______ ? En particulier avec le diagnostic posé et ceux exclus, l'absence de limitations fonctionnelles constatée et l’estimation d’une capacité de travail de la personne expertisée de 100% depuis toujours dans toute activité ? Si non, pourquoi ? 13. Quel est le pronostic ? 14. Des mesures de réadaptation professionnelle sont-elles envisageables ? 15. Faire toutes autres observations ou suggestions utiles.</w:t>
      </w:r>
    </w:p>
    <w:p>
      <w:r>
        <w:t>II. Appréciation consensuelle du cas</w:t>
      </w:r>
    </w:p>
    <w:p>
      <w:r>
        <w:t>Les limitations fonctionnelles somatiques et psychiatriques s'influencent-elles réciproquement, et, si oui, de quelle façon ? Compte tenu des limitations fonctionnelles somatiques et psychiatriques, la personne expertisée dispose-t-elle globalement d’une capacité de travail ? Si oui, à quel taux et depuis quelle date ? Si non ou dans une mesure restreinte, quelles sont les limitations fonctionnelles qui entrent en ligne de compte ?</w:t>
      </w:r>
    </w:p>
    <w:p>
      <w:r>
        <w:t>A/3450/2022 - 35/35 - III. Réserve le sort des frais jusqu’à droit jugé au fond.</w:t>
      </w:r>
    </w:p>
    <w:p>
      <w:r>
        <w:t>La greffière</w:t>
      </w:r>
    </w:p>
    <w:p>
      <w:r>
        <w:t>Adriana MALANGA</w:t>
      </w:r>
    </w:p>
    <w:p>
      <w:r>
        <w:t>La présidente</w:t>
      </w:r>
    </w:p>
    <w:p>
      <w:r>
        <w:t>Valérie MONTANI</w:t>
      </w:r>
    </w:p>
    <w:p>
      <w:r>
        <w:t>Une copie conforme de la présente ordonnance est notifiée aux parties par le greffe le</w:t>
      </w:r>
    </w:p>
    <w:p>
      <w:r>
        <w:rPr>
          <w:b/>
        </w:rPr>
        <w:t>E. 12.2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w:t>
      </w:r>
    </w:p>
    <w:p>
      <w:r>
        <w:t>A/3450/2022 - 18/35 -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w:t>
      </w:r>
    </w:p>
    <w:p>
      <w:r>
        <w:rPr>
          <w:b/>
        </w:rPr>
        <w:t>E. 12.3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12.4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w:t>
      </w:r>
    </w:p>
    <w:p>
      <w:r>
        <w:rPr>
          <w:b/>
        </w:rPr>
        <w:t>E. 13</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w:t>
      </w:r>
    </w:p>
    <w:p>
      <w:r>
        <w:t>A/3450/2022 - 19/35 -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A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w:t>
      </w:r>
    </w:p>
    <w:p>
      <w:r>
        <w:t>A/3450/2022 - 20/35 - l'assuré de certaines ressources (arrêt du Tribunal fédéral 9C_756/2018 du</w:t>
      </w:r>
    </w:p>
    <w:p>
      <w:r>
        <w:rPr>
          <w:b/>
        </w:rPr>
        <w:t>E. 17</w:t>
      </w:r>
    </w:p>
    <w:p>
      <w:r>
        <w:t>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RSAS 2011 IV n° 17, p. 44) n’est pas une comorbidité (arrêt du Tribunal fédéral 9C_1040/2010 du 6 juin 2011 consid. 3.4.2.1, in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w:t>
      </w:r>
    </w:p>
    <w:p>
      <w:r>
        <w:t>A/3450/2022 - 21/35 -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w:t>
      </w:r>
    </w:p>
    <w:p>
      <w:r>
        <w:rPr>
          <w:b/>
        </w:rPr>
        <w:t>E. 22</w:t>
      </w:r>
    </w:p>
    <w:p>
      <w:r>
        <w:t>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w:t>
      </w:r>
    </w:p>
    <w:p>
      <w:r>
        <w:t>A/3450/2022 - 22/35 -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reconnaitre sa maladie (anosognosie). Les mêmes principes s’appliquent pour les mesures de réadaptation. Un comportement incohérent de l'assuré est là aussi un indice que la limitation fonctionnelle est due à d’autres raisons qu’à l'atteinte à la santé assurée (ATF 141 V 281 consid. 4.4.2). 14.</w:t>
      </w:r>
    </w:p>
    <w:p>
      <w:r>
        <w:t>14.1 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 14.2 Dans un arrêt de principe du 2 décembre 2019 (ATF 145 V 361), le Tribunal fédéral, à la lumière de l'ATF 141 V 281,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 psychiatrique (avec extraits du dossier, anamnèse, constatations, diagnostics, etc.),</w:t>
      </w:r>
    </w:p>
    <w:p>
      <w:r>
        <w:t>A/3450/2022 - 23/35 -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À défaut, il se justifie, juridiquement, de s'en écarter (ATF 145 V 361 consid. 4.3 et la référence). 14.3 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w:t>
      </w:r>
    </w:p>
    <w:p>
      <w:r>
        <w:t>A/3450/2022 - 24/35 - fonction de la grille d'évaluation normative et structurée ne doit pas être entreprise (cf. ATF 145 V 361 consid. 4.3 ; arrêt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 15.</w:t>
      </w:r>
    </w:p>
    <w:p>
      <w:r>
        <w:t>15.1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