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ATAS/737/2016 vom 15. September 2016</w:t>
      </w:r>
    </w:p>
    <w:p>
      <w:r>
        <w:t>GE Cour de justice, 2016-09-15, FR</w:t>
      </w:r>
    </w:p>
    <w:p>
      <w:r>
        <w:rPr>
          <w:b/>
        </w:rPr>
        <w:t xml:space="preserve">Quelle: </w:t>
      </w:r>
      <w:r>
        <w:t>https://mcp.opencaselaw.ch/entscheid/ge_gerichte_ATAS_737_2016</w:t>
      </w:r>
    </w:p>
    <w:p>
      <w:r>
        <w:t>FR: GE_GERICHTE ATAS/737/2016 du 15 septembre 2016</w:t>
      </w:r>
    </w:p>
    <w:p>
      <w:r>
        <w:t>IT: GE_GERICHTE ATAS/737/2016 del 15 settembre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droit de l’assurée à une rente d’invalidité entière.</w:t>
      </w:r>
    </w:p>
    <w:p>
      <w:r>
        <w:rPr>
          <w:b/>
        </w:rPr>
        <w:t>E. 4</w:t>
      </w:r>
    </w:p>
    <w:p>
      <w:r>
        <w:t>En premier lieu, la recourante invoque une violation de son droit d’être entendue, une deuxième prolongation du délai de 30 jours pour produire les observations suite au préavis n’ayant pas été octroyée. a. A teneur de l’art. 73ter al. 1 du règlement du 17 janvier 1961 sur l’assurance- invalidité du 17 janvier 1961 (RAI - RS 831.201), les parties peuvent faire part à l’office AI de leurs observations sur le préavis dans un délai de 30 jours. A ce jour, le Tribunal fédéral n’a pas tranché la question du caractère prolongeable du délai de 30 jours précité (voir notamment 8C_526/2012 cons. 3.1). Il a toutefois considéré que le droit d’être entendu était violé lorsque l’office AI rendait sa décision avant que le délai imparti à l’assuré pour formuler les observations s’agissant du préavis était échu (arrêt du Tribunal fédéral I 658/04 consid. 5). Le Tribunal fédéral a également considéré qu’il y a une grave violation du droit d’être entendu lorsque l’office AI rend une décision sans prendre en considération et entrer en matière sur la demande de prolongation du délai formulée par assuré, qui s’est déjà exprimé, mais qui demande dans le délai de 30 jours, à pouvoir bénéficier d’une prolongation de délai pour pouvoir consulter le conseil juridique, constitué dans l’intervalle, afin d’obtenir un avis spécialisé (arrêt du Tribunal fédéral I 459/02 consid. 4). Une violation du droit d’être entendu est toutefois considérée comme réparée lorsque l'intéressé jouit de la possibilité de s'exprimer librement devant une autorité de recours disposant du même pouvoir d'examen que l'autorité inférieure et pouvant</w:t>
      </w:r>
    </w:p>
    <w:p>
      <w:r>
        <w:t>A/4247/2015 - 8/13 -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b. En l’occurrence, la question de la violation du droit d’être entendu invoquée par la recourante peut rester ouverte, dès lors qu’une telle violation aurait quoi qu’il en soit été réparée, dans la mesure où la présente procédure a fait l’objet d’un échange d’écriture au cours duquel la recourante a pu fournir toutes les explications utiles à l’appui de sa position et produire les pièces qu’elle estimait pertinentes. Par ailleurs, même si l’OAI n’a pas formellement octroyé la prolongation du délai souhaitée, il n’en demeure pas moins que la recourante aurait pu produire ses observations comme elle souhaitait le faire, ce dont elle s’est abstenu. Au vu des considérations qui précèdent, le grief de la recourante, tendant à la constatation de la violation de son droit d’être entendue et à l’annulation de la décision querellée pour ce seul motif déjà, doit être rejeté.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w:t>
      </w:r>
    </w:p>
    <w:p>
      <w:r>
        <w:t>A/4247/2015 - 9/13 -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A/4247/2015 - 10/13 -</w:t>
      </w:r>
    </w:p>
    <w:p>
      <w:r>
        <w:rPr>
          <w:b/>
        </w:rPr>
        <w:t>E. 10</w:t>
      </w:r>
    </w:p>
    <w:p>
      <w:r>
        <w:t>En l’espèce, la question de savoir si la recourante présente une incapacité de travail supérieure à 50% peut rester ouverte dans la mesure où le recours doit être quoi qu’il en soit être admis, l'intimé ayant abusé de son pouvoir d'appréciation en niant l'existence de tout facteur d'abattement des salaires statistiques retenus à titre de salaire d'invalide dans le cadre de la comparaison de salaires, étant précisé que les revenus avec et sans invalidité n’ont pas été contestés par les parties.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w:t>
      </w:r>
    </w:p>
    <w:p>
      <w:r>
        <w:t>A/4247/2015 - 11/13 -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b. En l'espèce, lors de l’ouverture du droit à la rente, la recourante était âgée de 53 ans, ce qui constitue l’un des critères à prendre en considération lors de la détermination de l’abattement (voir notamment parmi les arrêts récents, les arrêts du Tribunal fédéral 9C_686/2010 du 29 septembre 2010 consid. 2.2.3 et 9C_436/2011 du 5 août 2011 consid. 3.3). En effet, le fait d’être âgé de plus de 50 ans (53 ans au moment de l’ouverture du droit à la rente et de 56 ans au jour du prononcé de la décision querellée) constitue un obstacle à un engagement au regard notamment des contributions patronales à la prévoyance professionnelle qui en résulte, les problèmes de santé plus fréquents avec l'âge avançant et l'absentéisme en résultant, ainsi que la diminution de la capacité d'adaptation. La recourante n'a par ailleurs jamais exercé une autre profession que celle d'aide-soignante. Quant aux limitations fonctionnelles, elles ont certes été prises en considération dans l’appréciation de la capacité de travail dans la mesure où elles induisent une diminution de rendement. Il n'en demeure pas moins que les nombreuses limitations fonctionnelles réduisent passablement l’éventail des activités adaptées envisageables pour la recourante, ce qui présente un désavantage important vis-à- vis d'un postulant à un emploi en pleine santé (voir dans ce sens l’arrêt du Tribunal fédéral 9C_652/2014 du 20 janvier 2015 consid. 4.2). En effet, elle ne peut être affectée à n’importe quel poste en fonction des besoins de l'entreprise. Ainsi, en plus d’entraîner une diminution de rendement, les limitations fonctionnelles ont également pour conséquence que la recourante ne dispose d’aucune polyvalence, ce qui peut se traduire par un salaire inférieur à la moyenne. En revanche, conformément à la jurisprudence (voir notamment arrêts du Tribunal fédéral 8C_379/2011 du 26 août 2011 consid. 4.2.2.2 et 9C_855/2014 du 7 août 2015</w:t>
      </w:r>
    </w:p>
    <w:p>
      <w:r>
        <w:t>A/4247/2015 - 12/13 - consid. 5), l’activité à temps partiel et la nationalité ne constituent en l'espèce pas des critères à prendre en considération. Compte tenu de ce qui précède, la chambre de céans est d’avis qu’un abattement de 15% est justifié. Au vu de considérations susmentionnées, il sied de constater que l'intimé a abusé de son pouvoir d'appréciation, en omettant de tenir compte des facteurs de réduction admis par la jurisprudence en la matière. Ainsi, le revenu avec invalidité s’élève à CHF 22'578.55 et non pas à CHF 26'563.- comme l’a retenu l’intimé. Cela conduit ainsi à un taux d’invalidité de 70,29% ([CHF 76'000.- – CHF 22'578.55]/CHF 76'000.-= 70,29%) qui ouvre le droit à une rente d’invalidité entière.</w:t>
      </w:r>
    </w:p>
    <w:p>
      <w:r>
        <w:rPr>
          <w:b/>
        </w:rPr>
        <w:t>E. 11</w:t>
      </w:r>
    </w:p>
    <w:p>
      <w:r>
        <w:t>Cela étant, le recours sera admis et la décision du 6 novembre 2015 réformée dans le sens que la recourante a droit à une rente entière à compter de septembre 2014, sans limitation dans le temps.</w:t>
      </w:r>
    </w:p>
    <w:p>
      <w:r>
        <w:rPr>
          <w:b/>
        </w:rPr>
        <w:t>E. 12</w:t>
      </w:r>
    </w:p>
    <w:p>
      <w:r>
        <w:t>La recourante obtenant gain de cause, une indemnité de CHF 3'000.- lui sera accordée à titre de participation à ses frais et dépens (art. 61 let. g LPGA; art. 6 du règlement sur les frais, émoluments et indemnités en matière administrative du 30 juillet 1986 [RFPA - E 5 10.03]).</w:t>
      </w:r>
    </w:p>
    <w:p>
      <w:r>
        <w:rPr>
          <w:b/>
        </w:rPr>
        <w:t>E. 13</w:t>
      </w:r>
    </w:p>
    <w:p>
      <w:r>
        <w:t>Au vu du sort du recours, l'intimé sera condamné au paiement d'un émolument de CHF 200.-.</w:t>
      </w:r>
    </w:p>
    <w:p>
      <w:r>
        <w:t>A/4247/2015 - 13/13 -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