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ATAS/737/2012 vom 31. Mai 2012</w:t>
      </w:r>
    </w:p>
    <w:p>
      <w:r>
        <w:t>GE Cour de justice, 2012-05-31, FR</w:t>
      </w:r>
    </w:p>
    <w:p>
      <w:r>
        <w:rPr>
          <w:b/>
        </w:rPr>
        <w:t xml:space="preserve">Quelle: </w:t>
      </w:r>
      <w:r>
        <w:t>https://mcp.opencaselaw.ch/entscheid/ge_gerichte_ATAS_737_2012</w:t>
      </w:r>
    </w:p>
    <w:p>
      <w:r>
        <w:t>FR: GE_GERICHTE ATAS/737/2012 du 31 mai 2012</w:t>
      </w:r>
    </w:p>
    <w:p>
      <w:r>
        <w:t>IT: GE_GERICHTE ATAS/737/2012 del 31 maggio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w:t>
      </w:r>
    </w:p>
    <w:p>
      <w:r>
        <w:rPr>
          <w:b/>
        </w:rPr>
        <w:t>E. 2</w:t>
      </w:r>
    </w:p>
    <w:p>
      <w:r>
        <w:t>La LPGA est entrée en vigueur le 1er janvier 2003, entraînant la modification de nombreuses dispositions légales dans le domaine des assurances sociales. Elle est applicable en l'espèce, dès lors que les faits juridiquement déterminants se sont déroulés postérieurement à son entrée en vigueur (ATF 130 V 229 consid. 1.1). Les modifications légales contenues dans la LPGA constituent, en règle générale, une version formalisée dans la loi, de la jurisprudence relative aux notions correspondantes avant l'entrée en vigueur de la LPGA; il n'en découle aucune</w:t>
      </w:r>
    </w:p>
    <w:p>
      <w:r>
        <w:t>A/543/2012 - 5/8 - modification du point de vue de leur contenu, de sorte que la jurisprudence développée à leur propos peut être reprise et appliquée (ATF 130 V 343 consid. 3).</w:t>
      </w:r>
    </w:p>
    <w:p>
      <w:r>
        <w:rPr>
          <w:b/>
        </w:rPr>
        <w:t>E. 3</w:t>
      </w:r>
    </w:p>
    <w:p>
      <w:r>
        <w:t>Interjeté dans les forme et délai prévus par la loi, le recours est recevable.</w:t>
      </w:r>
    </w:p>
    <w:p>
      <w:r>
        <w:rPr>
          <w:b/>
        </w:rPr>
        <w:t>E. 4</w:t>
      </w:r>
    </w:p>
    <w:p>
      <w:r>
        <w:t>Le litige porte sur le statut que doit se voir reconnaitre la recourante, laquelle revendique le statut d’indépendante.</w:t>
      </w:r>
    </w:p>
    <w:p>
      <w:r>
        <w:rPr>
          <w:b/>
        </w:rPr>
        <w:t>E. 5</w:t>
      </w:r>
    </w:p>
    <w:p>
      <w:r>
        <w:t>Les assurés sont tenus de payer des cotisations tant qu'ils exercent une activité lucrative (art. 3 al. 1 1ère phrase LAVS). L'obligation de payer des cotisations dépendant notamment de la qualification du revenu touché dans un certain laps de temps, il faut se demander si cette rétribution est due pour une activité indépendante ou pour une activité salariée.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Conformément à l'art. 12 al. 1 LAVS, est considéré comme employeur quiconque verse à des personnes obligatoirement assurées une rémunération au sens de l’art. 5 al. 2 LAVS. Tout employeur ayant un établissement stable en Suisse ou occupant dans son ménage des personnes obligatoirement assurées est tenu de payer des cotisations (art. 12 al. 2 LAVS).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Cette disposition n'entraîne aucune dérogation aux dispositions spéciales et correspond à la jurisprudence développée en relation avec l'art. 9 LAVS (ATF du 10 avril 2006, H 2/06, consid. 4.4).</w:t>
      </w:r>
    </w:p>
    <w:p>
      <w:r>
        <w:rPr>
          <w:b/>
        </w:rPr>
        <w:t>E. 6</w:t>
      </w:r>
    </w:p>
    <w:p>
      <w:r>
        <w:t>Selon la jurisprudence, la question de savoir si l'on a affaire, dans un cas donné, à une activité indépendante ou salariée ne doit pas être tranchée d'après la nature juridique du rapport contractuel entre les partenaires. Ce sont bien plutôt les circonstances économiques qui sont déterminantes. Les rapports de droit civil peuvent certes fournir quelques indices pour la qualification en matière d'AVS, mais n'ont pas une portée décisive.</w:t>
      </w:r>
    </w:p>
    <w:p>
      <w:r>
        <w:t>A/543/2012 - 6/8 -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Souvent, on trouve des caractéristiques se rapportant aussi bien à une activité lucrative dépendante qu'indépendante et la question doit alors être tranchée au regard des éléments prépondérants (ATF du 14 février 2007, H 19/06, consid. 3.1; ATF 123 V 161 consid. 1 p. 162).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Un autre élément permettant de qualifier la rétribution compte tenu du lien de dépendance de celui qui la perçoit est le fait qu'il s'agit d'une collaboration régulière, autrement dit que l'employé est régulièrement tenu de fournir ses prestations au même employeur (ATF du 10 janvier 2005, H 334/03, consid. 6.2.1). En outre, la possibilité pour le travailleur d'organiser son horaire de travail ne signifie pas nécessairement qu'il s'agit d'une activité indépendante (ATF du 19 mai 2006, H 23/05,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(SCARTAZZINI, in GREBER/DUC/SCARTAZZINI, Commentaire des art. 1 à 16 de la loi fédérale sur l'assurance-vieillesse et survivants, Bâle, 1997, n. 111 ad art. 5 LAVS).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du 3 avril 2006, U 202/05, consid. 2.1; ATF 126 V 353 consid. 5b).</w:t>
      </w:r>
    </w:p>
    <w:p>
      <w:r>
        <w:rPr>
          <w:b/>
        </w:rPr>
        <w:t>E. 8</w:t>
      </w:r>
    </w:p>
    <w:p>
      <w:r>
        <w:t>En l’espèce, la recourante agit certes en son propre nom et pour son propre compte. Ses investissements se limitant toutefois à l’achat de produits ménagers, ils ne sauraient être qualifiés d’importants. Elle n’encourt pas non plus le risque de pertes.</w:t>
      </w:r>
    </w:p>
    <w:p>
      <w:r>
        <w:t>A/543/2012 - 7/8 - Si elle se procure seule ses mandats, elle n’emploie pas de personnel et n’utilise pas de locaux commerciaux. En revanche, quoi qu’elle en dise, la recourante est tenue de se soumettre aux horaires que lui imposent ses « clients », ainsi qu’à leurs instructions. On se trouve donc en présence de caractéristiques appartenant aux deux genres d’activités. Pour trancher la question, il convient donc de se demander quels sont les éléments prédominants dans le cas présent, étant précisé que le fait qu’une personne travaille simultanément pour plusieurs autres ne suffit pas pour autant à la considérer comme indépendante. En l’occurrence, force est de constater que le risque économique de la recourante se limite à sa dépendance à l’égard d’une activité donnée et, en conséquence, au fait qu’en cas de révocation de mandat, elle se retrouverait dans une situation semblable à celle d’un salarié qui perd son emploi, ce qui représente une caractéristique typique d’une activité lucrative salariée (cf. Directive de l’Office fédéral des assurances sociales [OFAS] sur le salaire déterminant dans l’AVS, l’AI et les APG ; chiffre. 1018). On ajoutera que la recourante effectue personnellement les tâches qui lui sont confiées par ses « clients » et que le lieu, l’heure, la fréquence du travail dépendent desdits « clients ». En conséquence, les éléments prédominants penchent ici bel et bien en faveur d’une activité salariée. Dans ces circonstances, force est de constater que c’est à bon droit que l’intimée a qualifié l’activité - telle que déployée par la recourante au moment de la décision litigieuse - de salariée, étant précisé que si les modalités de cette activité changent - par exemple si la recourante engage du personnel et crée véritablement une entreprise, il lui appartiendra de demander à la caisse de reconsidérer la situation. On précisera également qu’il ne ressort pas de la compétence de l’intimée d’examiner si la recourante a ou non le droit d’engager du personnel. A cet égard, il appartiendra à la recourante d’expliquer la situation aux autorités compétentes afin de faire reconsidérer, éventuellement, les conditions d’octroi de son autorisation de séjour et/ou d’examiner la question de son droit d’engager du personnel. Eu égard aux considérations qui précèdent, le recours est rejeté.</w:t>
      </w:r>
    </w:p>
    <w:p>
      <w:r>
        <w:t>A/543/2012 - 8/8 -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