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ATAS/737/2009 vom 16. Juni 2009</w:t>
      </w:r>
    </w:p>
    <w:p>
      <w:r>
        <w:t>GE Cour de justice, 2009-06-16, FR</w:t>
      </w:r>
    </w:p>
    <w:p>
      <w:r>
        <w:rPr>
          <w:b/>
        </w:rPr>
        <w:t xml:space="preserve">Quelle: </w:t>
      </w:r>
      <w:r>
        <w:t>https://mcp.opencaselaw.ch/entscheid/ge_gerichte_ATAS_737_2009</w:t>
      </w:r>
    </w:p>
    <w:p>
      <w:r>
        <w:t>FR: GE_GERICHTE ATAS/737/2009 du 16 juin 2009</w:t>
      </w:r>
    </w:p>
    <w:p>
      <w:r>
        <w:t>IT: GE_GERICHTE ATAS/737/2009 del 16 giugno 2009</w:t>
      </w:r>
    </w:p>
    <w:p>
      <w:pPr>
        <w:pStyle w:val="Heading2"/>
      </w:pPr>
      <w:r>
        <w:t>Volltext</w:t>
      </w:r>
    </w:p>
    <w:p>
      <w:r>
        <w:t>Siégeant : Doris WANGELER, Présidente; Evelyne BOUCHAARA et Norbert HECK, Juges assesseurs</w:t>
      </w:r>
    </w:p>
    <w:p>
      <w:r>
        <w:t>REPUBLIQUE ET</w:t>
      </w:r>
    </w:p>
    <w:p>
      <w:r>
        <w:t>CANTON DE GENEVE POUVOIR JUDICIAIRE</w:t>
      </w:r>
    </w:p>
    <w:p>
      <w:r>
        <w:t>A/1794/2009 ATAS/737/2009 ARRET DU TRIBUNAL CANTONAL DES ASSURANCES SOCIALES Chambre 1 du 16 juin 2009</w:t>
      </w:r>
    </w:p>
    <w:p>
      <w:r>
        <w:t>En la cause</w:t>
      </w:r>
    </w:p>
    <w:p>
      <w:r>
        <w:t>X__________ SA, sise À Genève recourant</w:t>
      </w:r>
    </w:p>
    <w:p>
      <w:r>
        <w:t>contre</w:t>
      </w:r>
    </w:p>
    <w:p>
      <w:r>
        <w:t>CAISSE CANTONALE GENEVOISE DE COMPENSATION, sise route de Chêne 54, 1211 GENEVE 6</w:t>
      </w:r>
    </w:p>
    <w:p>
      <w:r>
        <w:t>intimée</w:t>
      </w:r>
    </w:p>
    <w:p>
      <w:r>
        <w:t>A/1794/2009 - 2/3 -</w:t>
      </w:r>
    </w:p>
    <w:p>
      <w:r>
        <w:t>Attendu en fait que par décisions du 19 janvier 2009, confirmées sur opposition le 21 avril 2009, la CAISSE CANTONALE GENEVOISE DE COMPENSATION (ci-après la caisse) a réclamé à la société X__________ SA (ci-après la société) le paiement des sommes de 8'403 fr. 10, 1'381 fr. 55 et 243 fr. 80, à titre de réparation du dommage subi en raison du non versement de cotisations AVS-AI, AF et AMAT calculées sur la base de rémunérations versées à Madame V__________ en 2003, et restées impayées ; Que la société a interjeté recours le 20 mai 2009 contre la décision sur opposition ; Que par courrier du 2 juin 2009, la caisse a informé le Tribunal de céans que, compte tenu des explications données par la société dans son recours, elle annulait, par décision du même jour, ses décisions des 19 janvier et 21 avril 2009 ;</w:t>
      </w:r>
    </w:p>
    <w:p>
      <w:r>
        <w:t>Considérant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 Que sa compétence pour juger du cas d’espèce est ainsi établie ; Qu'il convient de prendre acte de ce que la caisse a rendu une nouvelle décision annulant celles des 19 janvier et 21 avril 2009 ; Que le recours est ainsi devenu sans objet ; Que la cause doit être rayée du rôle ;</w:t>
      </w:r>
    </w:p>
    <w:p>
      <w:r>
        <w:t>A/1794/2009 - 3/3 - PAR CES MOTIFS, LE TRIBUNAL CANTONAL DES ASSURANCES SOCIALES :</w:t>
      </w:r>
    </w:p>
    <w:p>
      <w:r>
        <w:t>Statuant</w:t>
      </w:r>
    </w:p>
    <w:p>
      <w:r>
        <w:t>A la forme : 1. Déclare le recours recevable. Au fond : 2. Prend acte de ce que la caisse a rendu une nouvelle décision annulant celles des 19 janvier et 21 avril 2009. 3. Dit que le recours est devenu sans objet. 4. Raye la cause du rôle. 5. Dit que la procédure est gratuite.</w:t>
      </w:r>
    </w:p>
    <w:p>
      <w:r>
        <w:t>La greffière:</w:t>
      </w:r>
    </w:p>
    <w:p>
      <w:r>
        <w:t>Marie-Louise QUELOZ</w:t>
      </w:r>
    </w:p>
    <w:p>
      <w:r>
        <w:t>La Présidente :</w:t>
      </w:r>
    </w:p>
    <w:p>
      <w:r>
        <w:t>Doris WANGELER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