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ATAS/736/2023 vom 29. September 2023</w:t>
      </w:r>
    </w:p>
    <w:p>
      <w:r>
        <w:t>GE Cour de justice, 2023-09-29, FR</w:t>
      </w:r>
    </w:p>
    <w:p>
      <w:r>
        <w:rPr>
          <w:b/>
        </w:rPr>
        <w:t xml:space="preserve">Quelle: </w:t>
      </w:r>
      <w:r>
        <w:t>https://mcp.opencaselaw.ch/entscheid/ge_gerichte_ATAS_736_2023</w:t>
      </w:r>
    </w:p>
    <w:p>
      <w:r>
        <w:t>FR: GE_GERICHTE ATAS/736/2023 du 29 septembre 2023</w:t>
      </w:r>
    </w:p>
    <w:p>
      <w:r>
        <w:t>IT: GE_GERICHTE ATAS/736/2023 del 29 settembre 2023</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w:t>
      </w:r>
    </w:p>
    <w:p>
      <w:r>
        <w:t>Sa compétence pour juger du cas d’espèce est ainsi établie ;</w:t>
      </w:r>
    </w:p>
    <w:p>
      <w:r>
        <w:rPr>
          <w:b/>
        </w:rPr>
        <w:t>E. 2</w:t>
      </w:r>
    </w:p>
    <w:p>
      <w:r>
        <w:t>L'acte de recours a bien été adressé en temps utile (art. 60 LPGA) quoiqu'à une autorité incompétente, qui l'a transmis à la chambre de céans comme objet de sa compétence ;</w:t>
      </w:r>
    </w:p>
    <w:p>
      <w:r>
        <w:rPr>
          <w:b/>
        </w:rPr>
        <w:t>E. 3</w:t>
      </w:r>
    </w:p>
    <w:p>
      <w:r>
        <w:t>Toutefois, aux termes de l’art. 89B al. 1 de la loi sur la procédure administrative du 12 septembre 1985 (LPA-GE - E 5 10), le recours est adressé en deux exemplaires à la chambre des assurances sociales de la Cour de justice soit par une lettre ou un mémoire signé, comportant notamment un exposé succinct des faits ou motifs invoqués et des conclusions ;</w:t>
      </w:r>
    </w:p>
    <w:p>
      <w:r>
        <w:t>A/2523/2023 - 3/4 -</w:t>
      </w:r>
    </w:p>
    <w:p>
      <w:r>
        <w:rPr>
          <w:b/>
        </w:rPr>
        <w:t>E. 4</w:t>
      </w:r>
    </w:p>
    <w:p>
      <w:r>
        <w:t>Selon l’art. 89B al. 3 LPA, si la lettre ou le mémoire n’est pas conforme à ces règles, la chambre des assurances sociales de la Cour de justice impartit un délai convenable à son auteur pour le compléter en indiquant qu’en cas d’inobservation la demande ou le recours est écarté ;</w:t>
      </w:r>
    </w:p>
    <w:p>
      <w:r>
        <w:rPr>
          <w:b/>
        </w:rPr>
        <w:t>E. 5</w:t>
      </w:r>
    </w:p>
    <w:p>
      <w:r>
        <w:t>En l’occurrence, par pli recommandé du 8 août 2023, le recourant a été invité à retourner son recours dûment muni par sa signature manuscrite en original, sous peine d’irrecevabilité du recours ;</w:t>
      </w:r>
    </w:p>
    <w:p>
      <w:r>
        <w:rPr>
          <w:b/>
        </w:rPr>
        <w:t>E. 6</w:t>
      </w:r>
    </w:p>
    <w:p>
      <w:r>
        <w:t>Force est de constater qu’en l’absence de réponse de la part de l’assuré, ce dernier n’a pas respecté le délai imparti, et n’a donc pas réparé l’irrégularité dont était entaché l'acte du 10 juillet 2023, de sorte que le recours doit être déclaré irrecevable.</w:t>
      </w:r>
    </w:p>
    <w:p>
      <w:r>
        <w:t>A/2523/2023 - 4/4 -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