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ATAS/736/2022 vom 24. August 2022</w:t>
      </w:r>
    </w:p>
    <w:p>
      <w:r>
        <w:t>GE Cour de justice, 2022-08-24, FR</w:t>
      </w:r>
    </w:p>
    <w:p>
      <w:r>
        <w:rPr>
          <w:b/>
        </w:rPr>
        <w:t xml:space="preserve">Quelle: </w:t>
      </w:r>
      <w:r>
        <w:t>https://mcp.opencaselaw.ch/entscheid/ge_gerichte_ATAS_736_2022</w:t>
      </w:r>
    </w:p>
    <w:p>
      <w:r>
        <w:t>FR: GE_GERICHTE ATAS/736/2022 du 24 août 2022</w:t>
      </w:r>
    </w:p>
    <w:p>
      <w:r>
        <w:t>IT: GE_GERICHTE ATAS/736/2022 del 24 agosto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w:t>
      </w:r>
    </w:p>
    <w:p>
      <w:r>
        <w:t>- 3/5-</w:t>
      </w:r>
    </w:p>
    <w:p>
      <w:r>
        <w:t>A/1958/2022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t>- 4/5-</w:t>
      </w:r>
    </w:p>
    <w:p>
      <w:r>
        <w:t>A/1958/2022 En l'occurrence, la décision querellée a été rendue le 12 mai 2022 et notifiée le jour de sa distribution à la Poste, le 14 mai 2022. Le délai de recours de 30 jours a commencé à courir le 15 mai et s’est terminé le 13 juin 2022. Interjeté le 14 juin 2022, le recours est tardif.</w:t>
      </w:r>
    </w:p>
    <w:p>
      <w:r>
        <w:rPr>
          <w:b/>
        </w:rPr>
        <w:t>E. 3</w:t>
      </w:r>
    </w:p>
    <w:p>
      <w:r>
        <w:t>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le recourant a été empêché sans sa faute d’agir dans le délai fixé, ce dernier n’ayant fait état d’aucun motif de restitution. En l'absence de motif valable de restitution de délai, le recours doit être déclaré irrecevable pour cause de tardiveté.</w:t>
      </w:r>
    </w:p>
    <w:p>
      <w:r>
        <w:t>- 5/5-</w:t>
      </w:r>
    </w:p>
    <w:p>
      <w:r>
        <w:t>A/1958/2022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