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ATAS/736/2017 vom 29. August 2017</w:t>
      </w:r>
    </w:p>
    <w:p>
      <w:r>
        <w:t>GE Cour de justice, 2017-08-29, FR</w:t>
      </w:r>
    </w:p>
    <w:p>
      <w:r>
        <w:rPr>
          <w:b/>
        </w:rPr>
        <w:t xml:space="preserve">Quelle: </w:t>
      </w:r>
      <w:r>
        <w:t>https://mcp.opencaselaw.ch/entscheid/ge_gerichte_ATAS_736_2017</w:t>
      </w:r>
    </w:p>
    <w:p>
      <w:r>
        <w:t>FR: GE_GERICHTE ATAS/736/2017 du 29 août 2017</w:t>
      </w:r>
    </w:p>
    <w:p>
      <w:r>
        <w:t>IT: GE_GERICHTE ATAS/736/2017 del 29 agosto 2017</w:t>
      </w:r>
    </w:p>
    <w:p>
      <w:pPr>
        <w:pStyle w:val="Heading2"/>
      </w:pPr>
      <w:r>
        <w:t>Volltext</w:t>
      </w:r>
    </w:p>
    <w:p>
      <w:r>
        <w:t>Siégeant : Raphaël MARTIN, Président; Maria COSTAL et Christian PRALONG, Juges assesseurs</w:t>
      </w:r>
    </w:p>
    <w:p>
      <w:r>
        <w:t>RÉPUBLIQUE ET</w:t>
      </w:r>
    </w:p>
    <w:p>
      <w:r>
        <w:t>CANTON DE GENÈVE POUVOIR JUDICIAIRE</w:t>
      </w:r>
    </w:p>
    <w:p>
      <w:r>
        <w:t>A/981/2017 ATAS/736/2017 COUR DE JUSTICE Chambre des assurances sociales Arrêt du 29 août 2017 2ème Chambre</w:t>
      </w:r>
    </w:p>
    <w:p>
      <w:r>
        <w:t>En la cause Monsieur A______, domicilié à BELLEVUE, comparant avec élection de domicile en l'étude de Maître Jean-Pierre WAVRE recourant</w:t>
      </w:r>
    </w:p>
    <w:p>
      <w:r>
        <w:t>contre SERVICE DES PRESTATIONS COMPLÉMENTAIRES, sis route de Chêne 54, GENÈVE intimé</w:t>
      </w:r>
    </w:p>
    <w:p>
      <w:r>
        <w:t>A/981/2017 - 2/3 - Vu les décisions du service des prestations complémentaires (ci-après : le SPC) des 25 novembre et 11 décembre 2015, et 14 décembre 2016, retenant un gain potentiel pour l’épouse de Monsieur A______ de respectivement 40'949.- dès le 1er décembre 2015, CHF 41'179.- dès le 1er janvier 2016 et CHF 41'506.- dès le 1er janvier 2017 pour une activité à plein temps ; Vu les oppositions de l’assuré des 30 décembre 2015 et 10 janvier 2017 ; Vu la décision sur opposition du SPC, admettant partiellement les oppositions, et ne retenant plus à compter du 1er décembre 2015 qu’un gain potentiel pour l’épouse de l’assuré pour une activité à 50%, du fait que leur dernier enfant né le ______ 2014 était atteint de trisomie et qu’il nécessitait manifestement la présence de sa mère ; Vu le recours de l’assuré du 17 mars 2017, expliquant que son épouse devait s’occuper de sa famille, en particulier de son enfant trisomique de deux ans et demi, et concluant préalablement à l’audition de son épouse afin qu’elle explique son quotidien, et principalement à l’annulation de la décision sur opposition du 9 février 2017 et au renvoi du dossier au SPC afin qu’il recalcule son droit aux prestations en ne tenant pas compte dudit gain potentiel; Vu le complément au recours du 6 juin 2017, dans lequel le recourant a sollicité à nouveau l’audition de son épouse ; Vu l’écriture du 27 juin 2017 par lequel le SPC a indiqué ne pas s’opposer à l’audition de l’épouse du recourant ; Vu l’audience d’enquêtes et de comparution personnelle des parties, à l’issue de laquelle le SPC a annulé sa décision et a accepté de ne pas tenir compte d’un gain potentiel pour l’épouse du recourant jusqu’à ce que leur dernier enfant, atteint de trisomie, soit scolarisé en 2019, moment à partir duquel le SPC rendra une nouvelle décision ; Vu l’accord intervenu entre les parties ;</w:t>
      </w:r>
    </w:p>
    <w:p>
      <w:r>
        <w:t>* * * * *</w:t>
      </w:r>
    </w:p>
    <w:p>
      <w:r>
        <w:t>A/981/2017 - 3/3 -</w:t>
      </w:r>
    </w:p>
    <w:p>
      <w:r>
        <w:t>PAR CES MOTIFS, LA CHAMBRE DES ASSURANCES SOCIALES Statuant d’accord entre les parties 1. Donne acte au service des prestations complémentaires de ce qu’il a annulé sa décision sur opposition du 9 février 2017 concernant la période à compter du 1er décembre 2015, et de ce qu’il procédera à un nouveau calcul des prestations dues à Monsieur A______ en ne tenant pas compte d’un gain potentiel pour l’épouse de ce dernier. 2. L’y condamne en tant que de besoin.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Sylvie SCHNEWLIN</w:t>
      </w:r>
    </w:p>
    <w:p>
      <w:r>
        <w:t>Le président :</w:t>
      </w:r>
    </w:p>
    <w:p>
      <w:r>
        <w:t>Raphaël MARTIN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