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ATAS/735/2020 vom 3. September 2020</w:t>
      </w:r>
    </w:p>
    <w:p>
      <w:r>
        <w:t>GE Cour de justice, 2020-09-03, FR</w:t>
      </w:r>
    </w:p>
    <w:p>
      <w:r>
        <w:rPr>
          <w:b/>
        </w:rPr>
        <w:t xml:space="preserve">Quelle: </w:t>
      </w:r>
      <w:r>
        <w:t>https://mcp.opencaselaw.ch/entscheid/ge_gerichte_ATAS_735_2020</w:t>
      </w:r>
    </w:p>
    <w:p>
      <w:r>
        <w:t>FR: GE_GERICHTE ATAS/735/2020 du 3 septembre 2020</w:t>
      </w:r>
    </w:p>
    <w:p>
      <w:r>
        <w:t>IT: GE_GERICHTE ATAS/735/2020 del 3 settembre 2020</w:t>
      </w:r>
    </w:p>
    <w:p>
      <w:pPr>
        <w:pStyle w:val="Heading2"/>
      </w:pPr>
      <w:r>
        <w:t>Volltext</w:t>
      </w:r>
    </w:p>
    <w:p>
      <w:r>
        <w:t>Siégeant : Philippe KNUPFER, Président; Andres PEREZ et Pierre-Bernard PETITAT, Juges assesseurs</w:t>
      </w:r>
    </w:p>
    <w:p>
      <w:r>
        <w:t>RÉPUBLIQUE ET</w:t>
      </w:r>
    </w:p>
    <w:p>
      <w:r>
        <w:t>CANTON DE GEN ÈVE POUVOIR JUDICIAIRE</w:t>
      </w:r>
    </w:p>
    <w:p>
      <w:r>
        <w:t>A/1238/2020 ATAS/735/2020 COUR DE JUSTICE Chambre des assurances sociales Arrêt du 3 septembre 2020 5ème Chambre</w:t>
      </w:r>
    </w:p>
    <w:p>
      <w:r>
        <w:t>En la cause Madame A______, domiciliée à MEYRIN, comparant avec élection de domicile en l'étude de Maître Daniel MEYER</w:t>
      </w:r>
    </w:p>
    <w:p>
      <w:r>
        <w:t>recourante</w:t>
      </w:r>
    </w:p>
    <w:p>
      <w:r>
        <w:t>contre OFFICE DE L'ASSURANCE-INVALIDITÉ DU CANTON DE GENÈVE, sis rue des Gares 12, GENÈVE intimé</w:t>
      </w:r>
    </w:p>
    <w:p>
      <w:r>
        <w:t>A/1238/2020 - 2/3 - Attendu en fait, que par décision du 23 mars 2020, l’office de l'assurance-invalidité du canton de Genève (ci-après l’OAI ou l’intimé) a rendu une décision par laquelle il supprimait la rente d’invalidité en faveur de Madame A______ (ci-après : l’assurée ou la recourante), au motif que son état de santé s’était amélioré et que l’assurée avait repris une activité lucrative depuis mai 2019, adapté à son état de santé et à ses limitations fonctionnelles ; Que par courrier du 27 avril 2020, l’assurée a fait recours contre cette décision, faisant valoir, en substance, que son état de santé était resté stationnaire et que ses limitations fonctionnelles persistaient, concluant à l’annulation de la décision querellée ; Que par réponse du 29 mai 2020, l’OAI a fait valoir que – même si la question de l’évolution de l’état de santé n’entrait pas en ligne de compte – il n’en restait pas moins que la reprise par la recourante d’une activité rémunérée entraînait un changement de situation qui justifiait une nouvelle décision ; Que par réplique du 3 juillet 2020, la recourante a fait valoir que même si elle avait repris une activité à 50%, celle-ci n’était pas pérenne et que le risque d’une décompensation dépressive restait significatif, s’y ajoutait le fait que les conditions de travail étaient particulièrement favorables, mais qu’il n’y avait pas d’exigence de rendement ; Que par duplique du 28 juillet 2020, l’intimé a proposé de procéder à une nouvelle évaluation du dossier de la recourante et à un renvoi du dossier auprès de l’OAI ; Que par courrier du 17 août 2020, la recourante s’est déclarée favorable à cette proposition tout en maintenant ses conclusions en matière de dépens ; Considérant en droit que conformément à l'art. 134 al. 3 let. a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l'intimé a déclaré retirer sa décision querellée afin de procéder à une instruction complémentaire et a demandé le renvoi du dossier ; Que la recourante, assistée d’un conseil, a acquiescé au renvoi de la cause à l’intimé tout en maintenant ses conclusions en matière de dépens ; Qu’il convient d’en prendre acte et de renvoyer le dossier à l’intimé afin qu’il reprenne l’instruction en tenant compte des nouveaux éléments relatifs à l’état de santé de la recourante et de condamner l’intimé aux dépens ;</w:t>
      </w:r>
    </w:p>
    <w:p>
      <w:r>
        <w:t>A/1238/2020 - 3/3 - PAR CES MOTIFS, LA CHAMBRE DES ASSURANCES SOCIALES : Statuant À la forme : 1. Déclare le recours recevable. Au fond : 2. Donne acte à l’OAI de ce qu’il retire sa décision du 23 mars 2020. 3. Annule ladite décision en tant que de besoin. 4. Renvoie la cause à l’intimé aux fins de reprendre l’instruction et de rendre une nouvelle décision. 5. Condamne l’intimé à verser à la recourante une indemnité de CHF 1’000.- à titre de participation à ses frais et dépens. 6. Renonce à percevoir l'émolument.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