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ATAS/735/2016 vom 15. September 2016</w:t>
      </w:r>
    </w:p>
    <w:p>
      <w:r>
        <w:t>GE Cour de justice, 2016-09-15, FR</w:t>
      </w:r>
    </w:p>
    <w:p>
      <w:r>
        <w:rPr>
          <w:b/>
        </w:rPr>
        <w:t xml:space="preserve">Quelle: </w:t>
      </w:r>
      <w:r>
        <w:t>https://mcp.opencaselaw.ch/entscheid/ge_gerichte_ATAS_735_2016</w:t>
      </w:r>
    </w:p>
    <w:p>
      <w:r>
        <w:t>FR: GE_GERICHTE ATAS/735/2016 du 15 septembre 2016</w:t>
      </w:r>
    </w:p>
    <w:p>
      <w:r>
        <w:t>IT: GE_GERICHTE ATAS/735/2016 del 15 settembre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(art. 56 ss LPGA).</w:t>
      </w:r>
    </w:p>
    <w:p>
      <w:r>
        <w:rPr>
          <w:b/>
        </w:rPr>
        <w:t>E. 3</w:t>
      </w:r>
    </w:p>
    <w:p>
      <w:r>
        <w:t>L’objet du litige est de savoir si le recourant présente une invalidité lui ouvrant le droit aux prestations de l’assurance-invalidité.</w:t>
      </w:r>
    </w:p>
    <w:p>
      <w:r>
        <w:rPr>
          <w:b/>
        </w:rPr>
        <w:t>E. 4</w:t>
      </w:r>
    </w:p>
    <w:p>
      <w:r>
        <w:t>Est réputée invalidité, l'incapacité de gain totale ou partielle présumée permanente ou de longue durée, résultant d'une infirmité congénitale, d'une maladie ou d'un</w:t>
      </w:r>
    </w:p>
    <w:p>
      <w:r>
        <w:t>A/1382/2016 - 8/15 -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5</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6</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w:t>
      </w:r>
    </w:p>
    <w:p>
      <w:r>
        <w:t>A/1382/2016 - 9/15 -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En l’espèce, le recourant a fait l’objet d’une expertise pluridisciplinaire en septembre et octobre 2015 par les médecins du CEMed. Les experts diagnostiquent une polyneuropathie sensitive axonale à prédominance des fibres de petit calibre dans le cadre d’une gammapathie monoclonale IgM. Les diagnostics suivants sont sans répercussion sur la capacité de travail : un épisode dépressif moyen sans syndrome somatique, chronique, depuis 2013, et réactionnel aux problèmes de santé somatiques et à ses conséquences sur la vie quotidienne ; un status après cure de tunnel carpien, un reflux gastro-oesophagien traité, une ancienne hépatite B. Dans les limitations fonctionnelles, les experts ont mentionné les difficultés de déplacement à pied et la station debout prolongée, ainsi que la manipulation d’objets fins. Dans l’ancienne activité d’agent de sécurité, sa capacité de travail est nulle depuis août 2012, Dans une activité adaptée, essentiellement en station assise, évitant les déplacements debout et la station debout prolongée et la manipulation importante et fine d’objets, la capacité de travail est de 50 %, pour autant qu’une activité adaptée existe. Sur le plan psychique et mental, il n’y a aucune limitation. Quant aux mesures de réadaptation professionnelle, elles sont théoriquement envisageables, mais ont peu de chances d’aboutir au vu des plaintes formulées et de quelques phénomènes d’autolimitation. De surcroît, le recourant s’estime incapable de reprendre une activité professionnelle, même adaptée et à temps partiel. Cette expertise remplit tous les réquisits jurisprudentiels pour lui reconnaître une pleine valeur probante. En effet, elle est fondée sur une connaissance du dossier</w:t>
      </w:r>
    </w:p>
    <w:p>
      <w:r>
        <w:t>A/1382/2016 - 10/15 - médical intégral, prend en considération les plaintes de l’assuré, est basée sur un examen clinique approfondi et ses conclusions sont claires et motivées. Au demeurant, le recourant ne conteste pas, du moins dans ses écritures, la capacité de travail retenue par les experts du CEMed. Les conclusions de cette expertise sont également confirmées par le Dr E______ qui admet, dans son courrier du 20 juillet 2016 adressé à la chambre de céans, que mécaniquement le recourant ne présente pas de problème majeur qui entrave une activité professionnelle dans une activité adaptée, dès lors qu’il présente une polyneuropathie peu importante. Cela étant, il convient d’admettre que le recourant présente une capacité de travail dans une activité adaptée à 50 %.</w:t>
      </w:r>
    </w:p>
    <w:p>
      <w:r>
        <w:rPr>
          <w:b/>
        </w:rPr>
        <w:t>E. 9</w:t>
      </w:r>
    </w:p>
    <w:p>
      <w:r>
        <w:t>Le recourant reproche cependant à l’intimé de ne pas avoir examiné quelle activité professionnelle était adaptée par le biais d’un stage au centre d’observation professionnelle de l’assurance-invalidité (COPAI), et juge que l’affirmation du service de réadaptation de l’intimé, selon laquelle il pourrait travailler dans l’industrie légère, est trop sommaire. a.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w:t>
      </w:r>
    </w:p>
    <w:p>
      <w:r>
        <w:rPr>
          <w:b/>
        </w:rPr>
        <w:t>E. 12</w:t>
      </w:r>
    </w:p>
    <w:p>
      <w:r>
        <w:t>En l’occurrence, l’intimé a parallélisé les revenus avec et sans invalidité. Cela n’est guère critiquable, dès lors que le recourant a réalisé manifestement une rémunération inférieure aux normes de salaire usuelles avant de devenir invalide. En effet, dans l’emploi de solidarité, il ne recevait qu’un salaire annuel de CHF 36'700.- en 2013, ce qui est largement inférieur à la médiane des salaires statistiques pour des tâches manuelles et physiques. L’intimé a tenu compte d’un abattement du salaire avec invalidité de 15 % en raison de son âge et du temps partiel exigé. Toutefois, il n’a pas pris en considération les limitations fonctionnelles considérables qui affectent aussi bien les membres inférieurs que supérieurs et handicapent le recourant notamment pour la manipulation fine et la saisie d’objets. Toute polyvalence du recourant est ainsi exclue et il se trouve de ce fait en position inférieure par rapport à un travailleur en bonne santé, ce qui se répercute généralement également sur le salaire. En outre, le recourant est proche de la soixantaine. Cela étant, la cour de céans estime qu’il y a lieu de s’écarter de l’appréciation de l’intimé et d’admettre un abattement de 20 %. Avec un tel abattement, il appert que la perte de gain est de 60 % (100% - [80% x 50%]). Cela ouvre le droit à un trois-quarts de rente.</w:t>
      </w:r>
    </w:p>
    <w:p>
      <w:r>
        <w:rPr>
          <w:b/>
        </w:rPr>
        <w:t>E. 13</w:t>
      </w:r>
    </w:p>
    <w:p>
      <w:r>
        <w:t>Cela étant, le recours sera partiellement admis et la décision querellée réformée dans le sens que le recourant a droit à un trois-quarts de rente à compter de janvier 2014.</w:t>
      </w:r>
    </w:p>
    <w:p>
      <w:r>
        <w:rPr>
          <w:b/>
        </w:rPr>
        <w:t>E. 14</w:t>
      </w:r>
    </w:p>
    <w:p>
      <w:r>
        <w:t>Le recours étant partiellement admis, une indemnité de CHF 2'000.- est octroyée au recourant.</w:t>
      </w:r>
    </w:p>
    <w:p>
      <w:r>
        <w:rPr>
          <w:b/>
        </w:rPr>
        <w:t>E. 15</w:t>
      </w:r>
    </w:p>
    <w:p>
      <w:r>
        <w:t>Dès lors que l’intimé succombe partiellement, l’émolument de justice de CHF 200.- est mis à sa charge.</w:t>
      </w:r>
    </w:p>
    <w:p>
      <w:r>
        <w:t>A/1382/2016 - 15/15 -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