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ATAS/735/2012 vom 29. Mai 2012</w:t>
      </w:r>
    </w:p>
    <w:p>
      <w:r>
        <w:t>GE Cour de justice, 2012-05-29, FR</w:t>
      </w:r>
    </w:p>
    <w:p>
      <w:r>
        <w:rPr>
          <w:b/>
        </w:rPr>
        <w:t xml:space="preserve">Quelle: </w:t>
      </w:r>
      <w:r>
        <w:t>https://mcp.opencaselaw.ch/entscheid/ge_gerichte_ATAS_735_2012</w:t>
      </w:r>
    </w:p>
    <w:p>
      <w:r>
        <w:t>FR: GE_GERICHTE ATAS/735/2012 du 29 mai 2012</w:t>
      </w:r>
    </w:p>
    <w:p>
      <w:r>
        <w:t>IT: GE_GERICHTE ATAS/735/2012 del 29 maggio 2012</w:t>
      </w:r>
    </w:p>
    <w:p>
      <w:pPr>
        <w:pStyle w:val="Heading2"/>
      </w:pPr>
      <w:r>
        <w:t>Erwägungen</w:t>
      </w:r>
    </w:p>
    <w:p>
      <w:r>
        <w:rPr>
          <w:b/>
        </w:rPr>
        <w:t>E. 1</w:t>
      </w:r>
    </w:p>
    <w:p>
      <w:r>
        <w:t>Conformément à l'art. 56V al. 1 let. a ch. 2 de la loi genevoise sur l'organisation judiciaire (aLOJ), le Tribunal cantonal des assurances sociales connaissait, en instance unique, des contestations prévues à l’article 56 de la loi fédérale sur la partie générale du droit des assurances sociales du 6 octobre 2000 (LPGA) qui sont relatives à la loi fédérale sur l’assurance-invalidité du 19 juin 1959 (LAI).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des 28 septembre 2009 et 28 octobre 2010,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w:t>
      </w:r>
    </w:p>
    <w:p>
      <w:r>
        <w:t>A/3822/2009 - 17/27 -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3</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Déposé dans les formes et délai prévus par la loi, le recours est recevable (art. 56 à 60 LPGA).</w:t>
      </w:r>
    </w:p>
    <w:p>
      <w:r>
        <w:rPr>
          <w:b/>
        </w:rPr>
        <w:t>E. 5</w:t>
      </w:r>
    </w:p>
    <w:p>
      <w:r>
        <w:t>Le litige porte, d’une part, sur le droit au reclassement de la recourante refusée par la décision du 21 septembre 2009 et, d’autre part, sur le droit à une rente d’invalidité également refusée par la décision du 28 octobre 2010.</w:t>
      </w:r>
    </w:p>
    <w:p>
      <w:r>
        <w:rPr>
          <w:b/>
        </w:rPr>
        <w:t>E. 6</w:t>
      </w:r>
    </w:p>
    <w:p>
      <w:r>
        <w:t>L’art. 8 al. 1 LPGA prévoit qu’est réputée invalidité l’incapacité de gain totale ou partielle qui est présumée permanente ou de longue durée. En vertu de l’art. 6 LPGA, est réputée incapacité de travail toute perte, totale ou partielle, de l’aptitude de l’assuré à accomplir dans sa profession ou son domaine d’activité le travail qui peut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rPr>
          <w:b/>
        </w:rPr>
        <w:t>E. 7</w:t>
      </w:r>
    </w:p>
    <w:p>
      <w:r>
        <w:t>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w:t>
      </w:r>
    </w:p>
    <w:p>
      <w:r>
        <w:rPr>
          <w:b/>
        </w:rPr>
        <w:t>E. 8</w:t>
      </w:r>
    </w:p>
    <w:p>
      <w:r>
        <w:t>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t>A/3822/2009 - 18/27 -</w:t>
      </w:r>
    </w:p>
    <w:p>
      <w:r>
        <w:rPr>
          <w:b/>
        </w:rPr>
        <w:t>E. 9</w:t>
      </w:r>
    </w:p>
    <w:p>
      <w:r>
        <w:t>Selon l’art. 28 al. 1 LAI dans sa teneur en vigueur jusqu’au 31 décembre 2003, l’assuré a droit à une rente entière s’il est invalide à 66 2/3 % au moins, à une demi- 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10</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w:t>
      </w:r>
    </w:p>
    <w:p>
      <w:r>
        <w:rPr>
          <w:b/>
        </w:rPr>
        <w:t>E. 11</w:t>
      </w:r>
    </w:p>
    <w:p>
      <w:r>
        <w:t>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w:t>
      </w:r>
    </w:p>
    <w:p>
      <w:r>
        <w:rPr>
          <w:b/>
        </w:rPr>
        <w:t>E. 13</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A/3822/2009 - 19/27 -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rPr>
          <w:b/>
        </w:rPr>
        <w:t>E. 14</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15</w:t>
      </w:r>
    </w:p>
    <w:p>
      <w:r>
        <w:t>Figurent au dossier des rapports médicaux des 30 novembre 2008, 21 juillet 2008, 13 novembre 2009, 16 mars 2011 et 2 novembre 2011 de la Dresse A__________, des rapports d’examen réalisé par le SMR, notamment par le Dr B__________, des</w:t>
      </w:r>
    </w:p>
    <w:p>
      <w:r>
        <w:rPr>
          <w:b/>
        </w:rPr>
        <w:t>E. 16</w:t>
      </w:r>
    </w:p>
    <w:p>
      <w:r>
        <w:t>Considérant l’activité de la recourante, l’OAI a procédé, le 27 avril 2009, à une enquête économique sur le ménage de cette dernière.</w:t>
      </w:r>
    </w:p>
    <w:p>
      <w:r>
        <w:t>A/3822/2009 - 20/27 - Lors de l'examen initial du droit à la rente, il faut examiner quelle méthode d'évaluation de l'invalidité il convient d'appliquer (art. 28a LAI, en corrélation avec l'art. 27 du règlement sur l'assurance-invalidité du 17 janvier 1961 -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ou assuré exerçant une activité lucrative à temps partiel. Pour déterminer la part de l’activité lucrative par rapport à celle consacrée aux travaux ménagers, il convient d’examiner ce que ferait l’assuré dans les mêmes circonstances s’il n’était pas atteint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146 consid. 2c).</w:t>
      </w:r>
    </w:p>
    <w:p>
      <w:r>
        <w:rPr>
          <w:b/>
        </w:rPr>
        <w:t>E. 17</w:t>
      </w:r>
    </w:p>
    <w:p>
      <w:r>
        <w:t>Pour évaluer l’invalidité des assurés travaillant dans le ménage au sens de l’art. 27 RAI, l'administration procède à une enquête sur les activités ménagères et fixe l’empêchement dans chacune des activités habituelles en se référant au supplément 1 aux directives concernant l’invalidité et l’impotence de l’Office fédéral des assurances sociales.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w:t>
      </w:r>
    </w:p>
    <w:p>
      <w:r>
        <w:t>A/3822/2009 - 21/27 - quant à l’impartialité de l’évaluation (à propos des rapports et expertises des médecins internes des assurances, cf. ATF 125 V 351 consid. 3b/ee). Selon la jurisprudence, les empêchements de l'assuré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(ATF non publié I 735/04 du 17 janvier 2006, consid. 6.5). En l'occurrence, l'enquête a été dirigée par une infirmière, qui avait connaissance des affections dont la recourante souffre. En l'espèce, la recourante qui exerçait à 50% la profession de nettoyeuse a cessé son activité professionnelle le 15 janvier 2008 et depuis n’a plus repris une quelconque activité. Lors de l'enquête ménagère, elle a indiqué qu'elle aurait poursuivi ses deux emplois pour apporter un complément financier nécessaire au fonctionnement de la famille. La recourante a encore précisé que, en raison de ses douleurs, elle ne pouvait plus assumer les tâches ménagères. Il a été pris en compte que son mari et sa fille exécutaient essentiellement les travaux ménagers. Toutefois, l’enquête ménagère conclut à un taux d’invalidité de 22,9%. Il sied, en revanche, de relever que, selon son médecin traitant, la recourante présente une incapacité totale de travail, dans son activité habituelle de nettoyage. L'enquête a scindé le champ d'activités ménagères en sept postes comme le préconise le chiffre 3086 de la circulaire concernant l'invalidité et l'impotence de l'AI de l'Office fédéral des assurances sociales (ci-après la CIIAI). La pondération de ces postes se fait en partie selon le chiffre 3086 CIIAI, qui donne un minimum et un maximum, mais aussi sur la base de la jurisprudence du Tribunal fédéral des assurances, en particulier l'arrêt du 11 mars 1985, en la cause V.B., qui donne une moyenne entre les minimas et maximas à prendre en considération. Par rapport à la conduite du ménage, à l'alimentation, aux emplettes et courses diverses, ainsi qu'au poste "divers", l'enquêtrice a retenu une pondération conforme au chiffre 3086 CIIAI et à la jurisprudence. S'agissant des postes relatifs à l'entretien du logement, à la lessive et à l'entretien des enfants, la pondération retenue par l'enquêtrice est conforme à la moyenne jurisprudentielle de 20%. Le total est bien de 100%, la pondération effectuée par l'enquêtrice est donc correcte.</w:t>
      </w:r>
    </w:p>
    <w:p>
      <w:r>
        <w:t>A/3822/2009 - 22/27 - L'enquête ménagère conclut à un taux d’invalidité de 22,9% alors que l’examen clinique rhumatologique 16 février 2009 conclut à une capacité de travail exigible dans l’activité habituelle de 0% et de 100% dans une activité adaptée. L'enquête économique sur le ménage a pris en compte la participation essentielle de son mari et de sa fille aux tâches ménagères. Dès lors, l’enquête ménagère conclut à un taux d’invalidité de 22,9% et l’OAI a retenu un degré d’invalidité total de 11,50 soit 12%, taux d'invalidité qui n'ouvre pas de droit à l'octroi d'une rente. La Cour de céans se rallie d’une part aux conclusions de l’enquête ménagère et d’autre par t à l’avis de l’OAI.</w:t>
      </w:r>
    </w:p>
    <w:p>
      <w:r>
        <w:rPr>
          <w:b/>
        </w:rPr>
        <w:t>E. 18</w:t>
      </w:r>
    </w:p>
    <w:p>
      <w:r>
        <w:t>Abordant les aspects médicaux figurant au dossier, il sied de relever que, dans son rapport médical du 21 juillet 2008, la Dresse A__________ indique en particulier une incapacité de travail à 100% dès le 1er mai 2008 en précisant que, pour des activités uniquement en position assise, l’exigence pourrait être de quatre heures par jour soit 50%. Dans son rapport intermédiaire à l’attention de l’OAI, du 30 novembre 2008, la Dresse A__________ qui qualifie l’état de santé de la recourante de stationnaire, indique en particulier que sa capacité de travail dans son activité professionnelle habituelle (femme de ménage) reste de 0% mais que dans une activité adaptée à évaluer, la capacité de travail est de 50% environ. Le rapport médical du 13 novembre 2009 précise que la capacité de reprendre son travail de femme de ménage est de 0%. La Dresse A__________ relève également, le 16 mars 2011, que la recourante ressent des douleurs chroniques qui l’empêchent de suivre les tâches ménagères et maintient, le 2 novembre 2011, que sa capacité de travailler dans le nettoyage est de 0%. Pour sa part, le Dresse C__________ qui a suivi la recourante en février et mars 2008, a indiqué, lors de son audition par la Cour, avoir diagnostiqué une lombalgie basse L4-L5 / L5-S1 ainsi qu’une périarthrite de la hanche droite. Elle a en outre précisé, qu’à la suite de la lecture intégrale du rapport d’examen de médecine interne et rhumatologie du 16 février 2009, elle était, globalement, d’accord avec les diagnostics énoncés et avec les limitations fonctionnelles. En revanche, au sujet de la capacité de travail, elle ne pensait pas que celle-ci soit de 100%, mais pourrait être de 50% en raison du fait qu’elle était limitée par les éléments énoncés précédemment, plus le déconditionnement musculaire et le surpoids, qui rendaient la reprise d’une activité professionnelle difficile. Elle insistait encore sur le fait que, même abstraction faite des problèmes de surpoids et de déconditionnement musculaire ou des problèmes de langue, la capacité de travail à son sens de 50% était justifiée principalement par les lombalgies.</w:t>
      </w:r>
    </w:p>
    <w:p>
      <w:r>
        <w:rPr>
          <w:b/>
        </w:rPr>
        <w:t>E. 19</w:t>
      </w:r>
    </w:p>
    <w:p>
      <w:r>
        <w:t>De son côté, les différents rapports du SMR qui se réfèrent essentiellement à l’examen de médecine interne et de rhumatologie du Dr B__________ du 16 février 2009, indiquent que la capacité de travail exigible est de 0% en tant que nettoyeuse en raison notamment de l’atteinte lombaire tout à fait significative. Toutefois, dans</w:t>
      </w:r>
    </w:p>
    <w:p>
      <w:r>
        <w:t>A/3822/2009 - 23/27 - une activité adaptée, théoriquement, la capacité de travail doit être considérée comme complète et complètement exigible.</w:t>
      </w:r>
    </w:p>
    <w:p>
      <w:r>
        <w:rPr>
          <w:b/>
        </w:rPr>
        <w:t>E. 20</w:t>
      </w:r>
    </w:p>
    <w:p>
      <w:r>
        <w:t>Il convient d’examiner la valeur probante des différents rapports figurant au dossier.</w:t>
      </w:r>
    </w:p>
    <w:p>
      <w:r>
        <w:rPr>
          <w:b/>
        </w:rPr>
        <w:t>E. 21</w:t>
      </w:r>
    </w:p>
    <w:p>
      <w:r>
        <w:t>Au sujet de la valeur probante d’un rapport médical, le Tribunal fédéral a rappelé dans un arrêt du 2 février 2010 (9C_603/2009)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w:t>
      </w:r>
    </w:p>
    <w:p>
      <w:r>
        <w:rPr>
          <w:b/>
        </w:rPr>
        <w:t>E. 22</w:t>
      </w:r>
    </w:p>
    <w:p>
      <w:r>
        <w:t>Le juge peut en outre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de douter de l’objectivité de son appréciation ni de soupçonner une prévention à l’égard de l’assuré. Ce n’est qu’en présence de circonstances particulières que les doutes au sujet de l’impartialité d’une appréciation peuvent être considérés comme objectivement fondés. (citation ATAS/1198/2009)</w:t>
      </w:r>
    </w:p>
    <w:p>
      <w:r>
        <w:rPr>
          <w:b/>
        </w:rPr>
        <w:t>E. 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précité consid. 3b/bb et cc)</w:t>
      </w:r>
    </w:p>
    <w:p>
      <w:r>
        <w:rPr>
          <w:b/>
        </w:rPr>
        <w:t>E. 24</w:t>
      </w:r>
    </w:p>
    <w:p>
      <w:r>
        <w:t>En l’occurrence, les rapports médicaux, convergents au niveau des diagnostics, admettent que la recourante est en incapacité totale de travail dans son activité habituelle du nettoyage. En revanche, dans son rapport du 28 juillet 2008, la Dresse A__________ estime qu’une activité adaptée est exigible à raison de 4 heures par jour qui devrait être évaluée, selon son rapport du 30 novembre 2008. Ce médecin a précisé, lors de son audition du 26 mai 2011, qu’elle avait répondu à la question relative à une activité adaptée qu’une capacité de travail à 50 % était à évaluer et qu’une activité adaptée aurait été possible dans un travail intellectuel mais pas physique, et que cette activité adaptée aurait été difficile en fonction de la formation</w:t>
      </w:r>
    </w:p>
    <w:p>
      <w:r>
        <w:t>A/3822/2009 - 24/27 - de la recourante. Au sujet de la possibilité de la recourante de préparer les repas, comme cela figure dans l’enquête ménagère, la Dresse A__________ répond par l’affirmative, en précisant qu’elle est toutefois limitée par les questions de charges. Pour sa part, la Dresse C__________ insiste, lors de son audition du 7 juillet 2011, sur le fait que, même abstraction faite des problèmes de surpoids et de déconditionnement musculaire ou des problèmes de langue, la capacité de travail à son sens de 50% est justifiée principalement par les lombalgies. De plus, les diagnostics constatés n’empêchent pas les activités ménagères même si certains travaux peuvent être difficiles. En respectant les limitations fonctionnelles, ce médecin estime que la recourante pourrait avoir une activité professionnelle.</w:t>
      </w:r>
    </w:p>
    <w:p>
      <w:r>
        <w:rPr>
          <w:b/>
        </w:rPr>
        <w:t>E. 25</w:t>
      </w:r>
    </w:p>
    <w:p>
      <w:r>
        <w:t>De son côté, le SMR qui, suite à l’examen de médecine interne et de rhumatologie du 16 février 2009, avait conclu à une capacité de travail exigible de 0% dans l’activité habituelle et de 100% dans une activité adaptée, en exposant les limitations fonctionnelles. Ces conclusions ont été confirmées par le SMR, lors de l’avis médical du 22 janvier 2010 ainsi que, suite à l’examen des procès-verbaux d’audience des Dresses A__________ et C__________, à l’occasion de l’avis médical du 21 octobre 2011.</w:t>
      </w:r>
    </w:p>
    <w:p>
      <w:r>
        <w:rPr>
          <w:b/>
        </w:rPr>
        <w:t>E. 26</w:t>
      </w:r>
    </w:p>
    <w:p>
      <w:r>
        <w:t>En l’espèce, le rapport d’examen de médecine interne et de rhumatologie établi par le Dr B__________, médecin du SMR, fait état de l’anamnèse complète et des plaintes de l’assurée ainsi que du status décrivant les examens pratiqués et le dossier radiologique. Le rapport pose des diagnostics précis tant avec répercussion que sans répercussion sur la capacité de travail et développe une appréciation du cas pour enfin décrire, en particulier, les limitations fonctionnelles permettant, dans le respect de ces limitations, d’exercer une activité adaptée à 100%. Remplissant l’ensemble des réquisits jurisprudentiels, il y a lieu d’accorder pleine valeur probante à ce rapport dont les conclusions ont été confirmées à plusieurs reprises par d’autres médecins du SMR, ayant analysé les rapports notamment de la Dresse A__________.</w:t>
      </w:r>
    </w:p>
    <w:p>
      <w:r>
        <w:rPr>
          <w:b/>
        </w:rPr>
        <w:t>E. 27</w:t>
      </w:r>
    </w:p>
    <w:p>
      <w:r>
        <w:t>En ce qui concerne l’aide apportée par la famille dans la tenue du ménage, celle-ci est exigible dans une mesure plus large que ce que l’on pourrait attendre si l’assurée ne présentait pas d’atteinte à la santé, comme l’a rappelé le Tribunal fédéral. En outre, dans le cadre de l’obligation de réduire le dommage, une personne qui s’occupe de ménage doit faire ce que l’on peut raisonnablement attendre d’elle afin d’améliorer sa capacité de travail et réduire les effets de l’atteinte à la santé. De plus, comme l’a mentionné la Dresse C__________, les diagnostics constatés n’empêchent pas les activités ménagères même si certains travaux peuvent être difficiles.</w:t>
      </w:r>
    </w:p>
    <w:p>
      <w:r>
        <w:rPr>
          <w:b/>
        </w:rPr>
        <w:t>E. 28</w:t>
      </w:r>
    </w:p>
    <w:p>
      <w:r>
        <w:t>Au sujet du droit au reclassement ayant fait l’objet de la demande du 12 juin 2008, ce droit au reclassement suppose que l'assuré soit invalide ou menacé d'une invalidité imminente (art. 8 al. 1 première phrase LAI). Est réputé invalide au sens</w:t>
      </w:r>
    </w:p>
    <w:p>
      <w:r>
        <w:t>A/3822/2009 - 25/27 -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la diminution de la capacité de gain de la recourante n’atteint pas le seuil minimum de 20% prévu par la jurisprudence pour ouvrir droit à une mesure de reclassement, ce droit n’est pas ouvert et l’OAI a rejeté, à juste titre, la demande à cet effet. De plus, il convient de rappeler que la décision de refus de reclassement proposait une éventuelle aide au placement qui n’a, en l’état, pas été sollicitée par la recourante</w:t>
      </w:r>
    </w:p>
    <w:p>
      <w:r>
        <w:rPr>
          <w:b/>
        </w:rPr>
        <w:t>E. 29</w:t>
      </w:r>
    </w:p>
    <w:p>
      <w:r>
        <w:t>En ce qui concerne le grief de l’absence d’indication du type d’activité adaptée que la recourante pourrait exercer compte tenu de son état physique mais également de ses lacunes intellectuelles évidentes, la Cour relèvera qu’il n’appartient pas à l’OAI de définir de manière concrète les activités envisageables et que le médecin a indiqué les limitations fonctionnelles de l’assurée. De plus, le Tribunal fédéral a relevé, à plusieurs reprises, que l’assurance-invalidité n’avait pas à répondre d’une diminution de la capacité de gain due essentiellement à d’autres facteurs qu’à une atteinte à la santé et que l’AI ne répond pas d’une formation insuffisante ou de difficultés linguistiques car « l’incapacité de travail » qui en résulte n’est pas due à l’invalidité (I 943/05 et I 500/02).</w:t>
      </w:r>
    </w:p>
    <w:p>
      <w:r>
        <w:rPr>
          <w:b/>
        </w:rPr>
        <w:t>E. 30</w:t>
      </w:r>
    </w:p>
    <w:p>
      <w:r>
        <w:t>Au sujet de la demande d’une nouvelle expertise médicale, le TF a relevé que le juge peut renoncer à accomplir certains actes d’instruction sans que cela n’entraîne une violation du droit d’être entendu (arrêt I 363/99 du 8 février 2000 consid. 4, in SVR 2001 IV no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(ATF du 29 août 2008 9C 575/2008). En présence des avis médicaux précités et, en particulier, du rapport d’examen de médecine interne et de rhumatologie, il n’y a pas lieu d’ordonner une nouvelle expertise judiciaire, comme le requiert la recourante.</w:t>
      </w:r>
    </w:p>
    <w:p>
      <w:r>
        <w:rPr>
          <w:b/>
        </w:rPr>
        <w:t>E. 31</w:t>
      </w:r>
    </w:p>
    <w:p>
      <w:r>
        <w:t>Se basant sur les conclusions de l’enquête ménagère ainsi que sur la comparaison des revenus sans et avec invalidité (selon dernier salaire indexé), l’OAI aboutit à un taux d’invalidité de 11.50% soit 12%, taux insuffisant pour ouvrir le droit à une rente</w:t>
      </w:r>
    </w:p>
    <w:p>
      <w:r>
        <w:rPr>
          <w:b/>
        </w:rPr>
        <w:t>E. 32</w:t>
      </w:r>
    </w:p>
    <w:p>
      <w:r>
        <w:t>Partageant l’avis de l’OAI au sujet du fait que notamment les éléments médicaux produits par la recourante ne permettent pas de remettre en cause les conclusions du rapport du SMR du 16 février 2009, corroborées par les rapports successifs du SMR, la Cour de céans retiendra la valeur probante des rapports d’examen du SMR et se ralliera aux conclusions de l’OAI.</w:t>
      </w:r>
    </w:p>
    <w:p>
      <w:r>
        <w:t>A/3822/2009 - 26/27 -</w:t>
      </w:r>
    </w:p>
    <w:p>
      <w:r>
        <w:rPr>
          <w:b/>
        </w:rPr>
        <w:t>E. 33</w:t>
      </w:r>
    </w:p>
    <w:p>
      <w:r>
        <w:t>Les décisions de l’OAI des 21 septembre 2009 et 28 octobre 2010 seront ainsi confirmées et le recours est rejeté.</w:t>
      </w:r>
    </w:p>
    <w:p>
      <w:r>
        <w:t>A/3822/2009 - 27/27 -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