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ATAS/734/2016 vom 15. September 2016</w:t>
      </w:r>
    </w:p>
    <w:p>
      <w:r>
        <w:t>GE Cour de justice, 2016-09-15, FR</w:t>
      </w:r>
    </w:p>
    <w:p>
      <w:r>
        <w:rPr>
          <w:b/>
        </w:rPr>
        <w:t xml:space="preserve">Quelle: </w:t>
      </w:r>
      <w:r>
        <w:t>https://mcp.opencaselaw.ch/entscheid/ge_gerichte_ATAS_734_2016</w:t>
      </w:r>
    </w:p>
    <w:p>
      <w:r>
        <w:t>FR: GE_GERICHTE ATAS/734/2016 du 15 septembre 2016</w:t>
      </w:r>
    </w:p>
    <w:p>
      <w:r>
        <w:t>IT: GE_GERICHTE ATAS/734/2016 del 15 settembre 2016</w:t>
      </w:r>
    </w:p>
    <w:p>
      <w:pPr>
        <w:pStyle w:val="Heading2"/>
      </w:pPr>
      <w:r>
        <w:t>Erwägungen</w:t>
      </w:r>
    </w:p>
    <w:p>
      <w:r>
        <w:rPr>
          <w:b/>
        </w:rPr>
        <w:t>E. 1</w:t>
      </w:r>
    </w:p>
    <w:p>
      <w:r>
        <w:t>Conformément à l'art. 134 al. 1 let. a ch. 3 de la loi sur l'organisation judiciaire, du 26 septembre 2010 (LOJ - E 2 05) en vigueur dès le 1er janvier 2011, la chambre</w:t>
      </w:r>
    </w:p>
    <w:p>
      <w:r>
        <w:t>A/796/2016 - 6/11 -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w:t>
      </w:r>
    </w:p>
    <w:p>
      <w:r>
        <w:rPr>
          <w:b/>
        </w:rPr>
        <w:t>E. 3</w:t>
      </w:r>
    </w:p>
    <w:p>
      <w:r>
        <w:t>Est litigieux en l’espèce le droit aux prestations complémentaires de la recourante pour les années 2014 et 2015, singulièrement s’il y a lieu de prendre en compte, dans la fortune, des biens dessaisis. Il est vrai que la décision sur opposition a inclus également l'année 2016. Toutefois, dans la mesure où le recourant ne pouvait pas former opposition en 2015 contre le refus des prestations en 2016, la décision querellée ne peut être considéré comme statuant sur une opposition de la recourante contre ce dernier refus. Partant, l'année 2016 ne fait pas partie de l'objet du litige et il appartiendra cas échéant à l'intimé de rendre une décision sur opposition concernant le droit aux prestations en cette année.</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5</w:t>
      </w:r>
    </w:p>
    <w:p>
      <w:r>
        <w:t>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w:t>
      </w:r>
    </w:p>
    <w:p>
      <w:r>
        <w:t>A/796/2016 - 7/11 -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b. Le dessaisissement suppose que l’assuré ait la capacité de discernement s’agissant de la diminution de sa fortune (arrêt du Tribunal fédéral 9C_934/2009 du 28 avril 2010 consid. 5.1). Selon l’art. 16 du code civil (CC;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w:t>
      </w:r>
    </w:p>
    <w:p>
      <w:r>
        <w:t>A/796/2016 - 8/11 -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w:t>
      </w:r>
    </w:p>
    <w:p>
      <w:r>
        <w:rPr>
          <w:b/>
        </w:rPr>
        <w:t>E. 6</w:t>
      </w:r>
    </w:p>
    <w:p>
      <w:r>
        <w:t>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A/796/2016 - 9/11 -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partie qui voulait déduire des droits d'un fait qui n'a pas pu être prouvé,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8</w:t>
      </w:r>
    </w:p>
    <w:p>
      <w:r>
        <w:t>En l'espèce, l'intimé a retenu trois diminutions de la fortune conséquentes, à savoir durant les années 2004-2005 de CHF 240'798.-, les années 2007-2008 de CHF 276'083.- et les années 2009-2011 de CHF 289'383.-. Ces diminutions ne sont pas contestées. La recourante n'est pas en mesure de prouver que ces diminutions de fortune sont dues à son train de vie élevé, étant aujourd'hui incapable de discernement et ne disposant apparemment d'aucune pièce concernant ses dépenses durant la période litigieuse, à savoir entre 2004 et 2011. Quant à son médecin traitant à cette époque, il est décédé. Toutefois, selon son curateur, elle n'avait pas la capacité de discernement, de sorte qu'un dessaisissement ne peut être retenu. Il est vrai que la recourante a été mise sous curatelle en octobre 2013. Par ailleurs, selon le témoin qui a habité avec elle dès septembre 2012 pendant plus d'une année, elle avait des problèmes de mémoires qui s'aggravaient avec le temps. Puis, elle a présenté des états de confusion, voire des hallucinations, probablement dus à un abus de médicaments. Ses capacités cognitives étaient altérées. Cependant, il n'y a aucune information sur son état mental entre 2004 et 2011, soit la période durant laquelle sa fortune a diminué de façon importante. Rien ne permet d'affirmer qu'elle n'avait déjà plus sa capacité de discernement à cette époque, alors qu'elle continuait à habiter seule et gérait apparemment sans aide extérieure les tâches administratives, étant précisé que ses filles habitent aux Etats-Unis d'Amérique. Il est également à supposer que ses filles ne l'auraient pas laissée habiter seule, si elles s'étaient rendues compte déjà en 2011 au plus tard que leur mère n'avait plus la capacité de discernement. De même, son médecin traitant aurait vraisemblablement pris des mesures pour l'instauration d'une curatelle, s'il avait constaté que sa patiente n'avait plus les capacités cognitives nécessaires. En présence d'un état mental qui s'est aggravé progressivement, il ne peut ainsi pas être retenu qu'au degré de la vraisemblance prépondérante, la recourante n'avait pas</w:t>
      </w:r>
    </w:p>
    <w:p>
      <w:r>
        <w:t>A/796/2016 - 10/11 - la capacité de discernement entre 2004 et 2011. Ce fait ne pouvant être prouvé, il appartient à la recourante de supporter le fardeau de l'absence de preuve, s'agissant d'un fait qu'elle a allégué, d'une part, et de la présomption légale de la capacité de discernement, d'autre part. Cela étant, il y a lieu de se fonder sur les diminutions de fortune et de constater que des dessaisissements ont eu lieu entre 2004 et 2011, en l'absence de contre- prestations ou d'un train de vie élevé établis.</w:t>
      </w:r>
    </w:p>
    <w:p>
      <w:r>
        <w:rPr>
          <w:b/>
        </w:rPr>
        <w:t>E. 9</w:t>
      </w:r>
    </w:p>
    <w:p>
      <w:r>
        <w:t>Quant au calcul de l'intimé, il n'est pas contesté, si ce n'est la prise en compte de biens dessaisis et du montant de la fortune effective. La recourante se prévaut à cet égard de ce que sa fortune effective fin 2015 n'était que de CHF 107'218.- et non pas de CHF 136'914.-. Cependant, selon l'art. 23 al. 1 OPC-AVS/AI, sont pris en compte en règle générale pour le calcul de la prestation complémentaire annuelle, les revenus déterminants obtenus au cours de l'année civile précédente et l'état de fortune le 1er janvier pour l'année pour laquelle la prestation est servie. Partant, le montant de la fortune fin 2015 sera déterminant seulement pour le calcul des prestations en 2016, année qui ne fait pas l'objet du litige. En tout état de cause, même en tenant compte de cette réduction de la fortune, les ressources financières de la recourante resteraient toujours trop importantes pour bénéficier des prestations complémentaires, en raison des biens dessaisis retenus.</w:t>
      </w:r>
    </w:p>
    <w:p>
      <w:r>
        <w:rPr>
          <w:b/>
        </w:rPr>
        <w:t>E. 10</w:t>
      </w:r>
    </w:p>
    <w:p>
      <w:r>
        <w:t>Le recours sera par conséquent rejeté.</w:t>
      </w:r>
    </w:p>
    <w:p>
      <w:r>
        <w:rPr>
          <w:b/>
        </w:rPr>
        <w:t>E. 11</w:t>
      </w:r>
    </w:p>
    <w:p>
      <w:r>
        <w:t>La procédure est gratuite.</w:t>
      </w:r>
    </w:p>
    <w:p>
      <w:r>
        <w:t>A/796/2016 - 11/11 -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